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keepNext w:val="false"/>
        <w:keepLines w:val="false"/>
        <w:pageBreakBefore w:val="false"/>
        <w:widowControl/>
        <w:pBdr/>
        <w:shd w:val="clear" w:fill="auto"/>
        <w:tabs>
          <w:tab w:val="clear" w:pos="720"/>
          <w:tab w:val="left" w:pos="0" w:leader="none"/>
        </w:tabs>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4"/>
          <w:sz w:val="22"/>
          <w:szCs w:val="22"/>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AVVISO</w:t>
      </w:r>
    </w:p>
    <w:p>
      <w:pPr>
        <w:pStyle w:val="Normal1"/>
        <w:keepNext w:val="false"/>
        <w:keepLines w:val="false"/>
        <w:pageBreakBefore w:val="false"/>
        <w:widowControl/>
        <w:pBdr/>
        <w:shd w:val="clear" w:fill="auto"/>
        <w:tabs>
          <w:tab w:val="clear" w:pos="720"/>
          <w:tab w:val="left" w:pos="0" w:leader="none"/>
        </w:tabs>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4"/>
          <w:sz w:val="22"/>
          <w:szCs w:val="22"/>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ASTA PUBBLICA PER LA VENDITA DI BENI MOBILI</w:t>
      </w:r>
    </w:p>
    <w:p>
      <w:pPr>
        <w:pStyle w:val="Normal1"/>
        <w:keepNext w:val="false"/>
        <w:keepLines w:val="false"/>
        <w:pageBreakBefore w:val="false"/>
        <w:widowControl/>
        <w:pBdr/>
        <w:shd w:val="clear" w:fill="auto"/>
        <w:tabs>
          <w:tab w:val="clear" w:pos="720"/>
          <w:tab w:val="left" w:pos="0" w:leader="none"/>
        </w:tabs>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4"/>
          <w:sz w:val="22"/>
          <w:szCs w:val="22"/>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DELLA CAMERA DI COMMERCIO DI FOGGIA</w:t>
      </w:r>
    </w:p>
    <w:p>
      <w:pPr>
        <w:pStyle w:val="Normal1"/>
        <w:keepNext w:val="false"/>
        <w:keepLines w:val="false"/>
        <w:pageBreakBefore w:val="false"/>
        <w:widowControl/>
        <w:pBdr/>
        <w:shd w:val="clear" w:fill="auto"/>
        <w:spacing w:lineRule="auto" w:line="240" w:before="100" w:after="0"/>
        <w:ind w:left="0" w:right="0" w:hanging="0"/>
        <w:jc w:val="center"/>
        <w:rPr>
          <w:rFonts w:ascii="Arial" w:hAnsi="Arial" w:eastAsia="Arial" w:cs="Arial"/>
          <w:b w:val="false"/>
          <w:b w:val="false"/>
          <w:i/>
          <w:i/>
          <w:caps w:val="false"/>
          <w:smallCaps w:val="false"/>
          <w:strike w:val="false"/>
          <w:dstrike w:val="false"/>
          <w:color w:val="000000"/>
          <w:position w:val="0"/>
          <w:sz w:val="22"/>
          <w:sz w:val="22"/>
          <w:szCs w:val="22"/>
          <w:u w:val="singl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single"/>
          <w:shd w:fill="auto" w:val="clear"/>
          <w:vertAlign w:val="baseline"/>
        </w:rPr>
      </w:r>
    </w:p>
    <w:p>
      <w:pPr>
        <w:pStyle w:val="Normal1"/>
        <w:keepNext w:val="false"/>
        <w:keepLines w:val="false"/>
        <w:pageBreakBefore w:val="false"/>
        <w:widowControl/>
        <w:pBdr/>
        <w:shd w:val="clear" w:fill="auto"/>
        <w:spacing w:lineRule="auto" w:line="240" w:before="10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caps w:val="false"/>
          <w:smallCaps w:val="false"/>
          <w:strike w:val="false"/>
          <w:dstrike w:val="false"/>
          <w:color w:val="000000"/>
          <w:position w:val="0"/>
          <w:sz w:val="22"/>
          <w:sz w:val="22"/>
          <w:szCs w:val="22"/>
          <w:u w:val="single"/>
          <w:shd w:fill="auto" w:val="clear"/>
          <w:vertAlign w:val="baseline"/>
        </w:rPr>
        <w:t xml:space="preserve">SCHEMA DI DICHIARAZIONE SOSTITUTIVA </w:t>
      </w:r>
      <w:r>
        <w:rPr>
          <w:rFonts w:eastAsia="Arial" w:cs="Arial" w:ascii="Arial" w:hAnsi="Arial"/>
          <w:b w:val="false"/>
          <w:i/>
          <w:caps w:val="false"/>
          <w:smallCaps w:val="false"/>
          <w:strike w:val="false"/>
          <w:dstrike w:val="false"/>
          <w:color w:val="000000"/>
          <w:position w:val="0"/>
          <w:sz w:val="20"/>
          <w:sz w:val="20"/>
          <w:szCs w:val="20"/>
          <w:u w:val="single"/>
          <w:shd w:fill="auto" w:val="clear"/>
          <w:vertAlign w:val="baseline"/>
        </w:rPr>
        <w:t>(allegato “</w:t>
      </w:r>
      <w:r>
        <w:rPr>
          <w:rFonts w:eastAsia="Arial" w:cs="Arial" w:ascii="Arial" w:hAnsi="Arial"/>
          <w:i/>
          <w:sz w:val="20"/>
          <w:szCs w:val="20"/>
          <w:u w:val="single"/>
        </w:rPr>
        <w:t>E</w:t>
      </w:r>
      <w:r>
        <w:rPr>
          <w:rFonts w:eastAsia="Arial" w:cs="Arial" w:ascii="Arial" w:hAnsi="Arial"/>
          <w:b w:val="false"/>
          <w:i/>
          <w:caps w:val="false"/>
          <w:smallCaps w:val="false"/>
          <w:strike w:val="false"/>
          <w:dstrike w:val="false"/>
          <w:color w:val="000000"/>
          <w:position w:val="0"/>
          <w:sz w:val="20"/>
          <w:sz w:val="20"/>
          <w:szCs w:val="20"/>
          <w:u w:val="single"/>
          <w:shd w:fill="auto" w:val="clear"/>
          <w:vertAlign w:val="baseline"/>
        </w:rPr>
        <w:t>”)</w:t>
      </w:r>
    </w:p>
    <w:p>
      <w:pPr>
        <w:pStyle w:val="Normal1"/>
        <w:ind w:left="5664" w:right="0" w:hanging="0"/>
        <w:jc w:val="both"/>
        <w:rPr>
          <w:rFonts w:ascii="Arial" w:hAnsi="Arial" w:eastAsia="Arial" w:cs="Arial"/>
          <w:i/>
          <w:i/>
          <w:sz w:val="22"/>
          <w:szCs w:val="22"/>
          <w:u w:val="single"/>
        </w:rPr>
      </w:pPr>
      <w:r>
        <w:rPr>
          <w:rFonts w:eastAsia="Arial" w:cs="Arial" w:ascii="Arial" w:hAnsi="Arial"/>
          <w:i/>
          <w:sz w:val="22"/>
          <w:szCs w:val="22"/>
          <w:u w:val="single"/>
        </w:rPr>
      </w:r>
    </w:p>
    <w:p>
      <w:pPr>
        <w:pStyle w:val="Normal1"/>
        <w:ind w:left="5664" w:right="0" w:hanging="0"/>
        <w:jc w:val="both"/>
        <w:rPr>
          <w:rFonts w:ascii="Arial" w:hAnsi="Arial" w:eastAsia="Arial" w:cs="Arial"/>
          <w:sz w:val="22"/>
          <w:szCs w:val="22"/>
        </w:rPr>
      </w:pPr>
      <w:r>
        <w:rPr>
          <w:rFonts w:eastAsia="Arial" w:cs="Arial" w:ascii="Arial" w:hAnsi="Arial"/>
          <w:sz w:val="22"/>
          <w:szCs w:val="22"/>
        </w:rPr>
      </w:r>
    </w:p>
    <w:p>
      <w:pPr>
        <w:pStyle w:val="Normal1"/>
        <w:ind w:left="5664" w:right="0" w:hanging="0"/>
        <w:jc w:val="both"/>
        <w:rPr>
          <w:rFonts w:ascii="Arial" w:hAnsi="Arial" w:eastAsia="Arial" w:cs="Arial"/>
          <w:sz w:val="22"/>
          <w:szCs w:val="22"/>
        </w:rPr>
      </w:pPr>
      <w:r>
        <w:rPr>
          <w:rFonts w:eastAsia="Arial" w:cs="Arial" w:ascii="Arial" w:hAnsi="Arial"/>
          <w:sz w:val="22"/>
          <w:szCs w:val="22"/>
        </w:rPr>
        <w:t>Alla Camera di Commercio di Foggia</w:t>
      </w:r>
    </w:p>
    <w:p>
      <w:pPr>
        <w:pStyle w:val="Normal1"/>
        <w:jc w:val="both"/>
        <w:rPr>
          <w:rFonts w:ascii="Arial" w:hAnsi="Arial" w:eastAsia="Arial" w:cs="Arial"/>
          <w:sz w:val="22"/>
          <w:szCs w:val="22"/>
        </w:rPr>
      </w:pPr>
      <w:r>
        <w:rPr>
          <w:rFonts w:eastAsia="Arial" w:cs="Arial" w:ascii="Arial" w:hAnsi="Arial"/>
          <w:sz w:val="22"/>
          <w:szCs w:val="22"/>
        </w:rPr>
      </w:r>
    </w:p>
    <w:p>
      <w:pPr>
        <w:pStyle w:val="Normal1"/>
        <w:jc w:val="both"/>
        <w:rPr>
          <w:rFonts w:ascii="Arial" w:hAnsi="Arial" w:eastAsia="Arial" w:cs="Arial"/>
          <w:sz w:val="22"/>
          <w:szCs w:val="22"/>
        </w:rPr>
      </w:pPr>
      <w:r>
        <w:rPr>
          <w:rFonts w:eastAsia="Arial" w:cs="Arial" w:ascii="Arial" w:hAnsi="Arial"/>
          <w:sz w:val="22"/>
          <w:szCs w:val="22"/>
        </w:rPr>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Il sottoscritto _________________________________________________________ in qualità di </w:t>
      </w:r>
    </w:p>
    <w:p>
      <w:pPr>
        <w:pStyle w:val="Normal1"/>
        <w:keepNext w:val="false"/>
        <w:keepLines w:val="false"/>
        <w:pageBreakBefore w:val="false"/>
        <w:widowControl/>
        <w:pBdr/>
        <w:shd w:val="clear" w:fill="auto"/>
        <w:spacing w:lineRule="auto" w:line="240" w:before="0" w:after="0"/>
        <w:ind w:left="0" w:right="0" w:firstLine="288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nome e cognome</w:t>
      </w:r>
    </w:p>
    <w:p>
      <w:pPr>
        <w:pStyle w:val="Normal1"/>
        <w:keepNext w:val="false"/>
        <w:keepLines w:val="false"/>
        <w:pageBreakBefore w:val="false"/>
        <w:widowControl/>
        <w:pBdr/>
        <w:shd w:val="clear" w:fill="auto"/>
        <w:spacing w:lineRule="auto" w:line="240" w:before="0" w:after="120"/>
        <w:ind w:left="0" w:right="0" w:hanging="0"/>
        <w:jc w:val="both"/>
        <w:rPr>
          <w:rFonts w:ascii="Arial" w:hAnsi="Arial" w:eastAsia="Arial" w:cs="Arial"/>
          <w:b/>
          <w:b/>
          <w:i w:val="false"/>
          <w:i w:val="false"/>
          <w:caps w:val="false"/>
          <w:smallCaps w:val="false"/>
          <w:strike w:val="false"/>
          <w:dstrike w:val="false"/>
          <w:color w:val="000000"/>
          <w:position w:val="0"/>
          <w:sz w:val="24"/>
          <w:sz w:val="28"/>
          <w:szCs w:val="28"/>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soggetto privato</w:t>
      </w:r>
    </w:p>
    <w:p>
      <w:pPr>
        <w:pStyle w:val="Normal1"/>
        <w:keepNext w:val="false"/>
        <w:keepLines w:val="false"/>
        <w:pageBreakBefore w:val="false"/>
        <w:widowControl/>
        <w:pBdr/>
        <w:shd w:val="clear" w:fill="auto"/>
        <w:spacing w:lineRule="auto" w:line="240" w:before="0" w:after="12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oppure legale rappresentante di</w:t>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0"/>
          <w:position w:val="0"/>
          <w:sz w:val="24"/>
          <w:sz w:val="28"/>
          <w:szCs w:val="28"/>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Ente od Organizzazione __________________________cod. fis. ________________________</w:t>
      </w:r>
    </w:p>
    <w:p>
      <w:pPr>
        <w:pStyle w:val="Normal1"/>
        <w:keepNext w:val="false"/>
        <w:keepLines w:val="false"/>
        <w:pageBreakBefore w:val="false"/>
        <w:widowControl/>
        <w:pBdr/>
        <w:shd w:val="clear" w:fill="auto"/>
        <w:spacing w:lineRule="auto" w:line="240" w:before="0" w:after="120"/>
        <w:ind w:left="0" w:right="0" w:firstLine="3780"/>
        <w:jc w:val="both"/>
        <w:rPr>
          <w:rFonts w:ascii="Arial" w:hAnsi="Arial" w:eastAsia="Arial" w:cs="Arial"/>
          <w:b w:val="false"/>
          <w:b w:val="false"/>
          <w:i w:val="false"/>
          <w:i w:val="false"/>
          <w:caps w:val="false"/>
          <w:smallCaps w:val="false"/>
          <w:strike w:val="false"/>
          <w:dstrike w:val="false"/>
          <w:color w:val="000000"/>
          <w:position w:val="0"/>
          <w:sz w:val="24"/>
          <w:sz w:val="18"/>
          <w:szCs w:val="18"/>
          <w:u w:val="none"/>
          <w:shd w:fill="auto" w:val="clear"/>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ragione sociale</w:t>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0"/>
          <w:position w:val="0"/>
          <w:sz w:val="24"/>
          <w:sz w:val="28"/>
          <w:szCs w:val="28"/>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Società di persone o di capitali ______________________cod. fis. _______________________</w:t>
      </w:r>
    </w:p>
    <w:p>
      <w:pPr>
        <w:pStyle w:val="Normal1"/>
        <w:keepNext w:val="false"/>
        <w:keepLines w:val="false"/>
        <w:pageBreakBefore w:val="false"/>
        <w:widowControl/>
        <w:pBdr/>
        <w:shd w:val="clear" w:fill="auto"/>
        <w:spacing w:lineRule="auto" w:line="240" w:before="0" w:after="120"/>
        <w:ind w:left="0" w:right="0" w:firstLine="4680"/>
        <w:jc w:val="both"/>
        <w:rPr>
          <w:rFonts w:ascii="Arial" w:hAnsi="Arial" w:eastAsia="Arial" w:cs="Arial"/>
          <w:b w:val="false"/>
          <w:b w:val="false"/>
          <w:i w:val="false"/>
          <w:i w:val="false"/>
          <w:caps w:val="false"/>
          <w:smallCaps w:val="false"/>
          <w:strike w:val="false"/>
          <w:dstrike w:val="false"/>
          <w:color w:val="000000"/>
          <w:position w:val="0"/>
          <w:sz w:val="24"/>
          <w:sz w:val="18"/>
          <w:szCs w:val="18"/>
          <w:u w:val="none"/>
          <w:shd w:fill="auto" w:val="clear"/>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ragione sociale</w:t>
      </w:r>
    </w:p>
    <w:p>
      <w:pPr>
        <w:pStyle w:val="Normal1"/>
        <w:keepNext w:val="false"/>
        <w:keepLines w:val="false"/>
        <w:pageBreakBefore w:val="false"/>
        <w:widowControl/>
        <w:pBdr/>
        <w:shd w:val="clear" w:fill="auto"/>
        <w:spacing w:lineRule="auto" w:line="240" w:before="0" w:after="120"/>
        <w:ind w:left="0" w:right="0" w:firstLine="4680"/>
        <w:jc w:val="both"/>
        <w:rPr>
          <w:rFonts w:ascii="Arial" w:hAnsi="Arial" w:eastAsia="Arial" w:cs="Arial"/>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0"/>
          <w:position w:val="0"/>
          <w:sz w:val="24"/>
          <w:sz w:val="28"/>
          <w:szCs w:val="28"/>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Altro soggetto di diritto diverso da quello italiano______________________________________</w:t>
      </w:r>
    </w:p>
    <w:p>
      <w:pPr>
        <w:pStyle w:val="Normal1"/>
        <w:keepNext w:val="false"/>
        <w:keepLines w:val="false"/>
        <w:pageBreakBefore w:val="false"/>
        <w:widowControl/>
        <w:pBdr/>
        <w:shd w:val="clear" w:fill="auto"/>
        <w:spacing w:lineRule="auto" w:line="240" w:before="0" w:after="120"/>
        <w:ind w:left="0" w:right="0" w:firstLine="6840"/>
        <w:jc w:val="both"/>
        <w:rPr>
          <w:rFonts w:ascii="Arial" w:hAnsi="Arial" w:eastAsia="Arial" w:cs="Arial"/>
          <w:b w:val="false"/>
          <w:b w:val="false"/>
          <w:i w:val="false"/>
          <w:i w:val="false"/>
          <w:caps w:val="false"/>
          <w:smallCaps w:val="false"/>
          <w:strike w:val="false"/>
          <w:dstrike w:val="false"/>
          <w:color w:val="000000"/>
          <w:position w:val="0"/>
          <w:sz w:val="24"/>
          <w:sz w:val="18"/>
          <w:szCs w:val="18"/>
          <w:u w:val="none"/>
          <w:shd w:fill="auto" w:val="clear"/>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specificare</w:t>
      </w:r>
    </w:p>
    <w:p>
      <w:pPr>
        <w:pStyle w:val="Normal1"/>
        <w:tabs>
          <w:tab w:val="clear" w:pos="720"/>
          <w:tab w:val="left" w:pos="567" w:leader="none"/>
        </w:tabs>
        <w:jc w:val="both"/>
        <w:rPr>
          <w:b/>
          <w:b/>
          <w:sz w:val="22"/>
          <w:szCs w:val="22"/>
        </w:rPr>
      </w:pPr>
      <w:r>
        <w:rPr>
          <w:b/>
          <w:sz w:val="22"/>
          <w:szCs w:val="22"/>
        </w:rPr>
      </w:r>
    </w:p>
    <w:p>
      <w:pPr>
        <w:pStyle w:val="Normal1"/>
        <w:tabs>
          <w:tab w:val="clear" w:pos="720"/>
          <w:tab w:val="left" w:pos="567" w:leader="none"/>
        </w:tabs>
        <w:jc w:val="both"/>
        <w:rPr>
          <w:rFonts w:ascii="Arial" w:hAnsi="Arial" w:eastAsia="Arial" w:cs="Arial"/>
          <w:sz w:val="22"/>
          <w:szCs w:val="22"/>
        </w:rPr>
      </w:pPr>
      <w:r>
        <w:rPr>
          <w:rFonts w:eastAsia="Arial" w:cs="Arial" w:ascii="Arial" w:hAnsi="Arial"/>
          <w:sz w:val="22"/>
          <w:szCs w:val="22"/>
        </w:rPr>
        <w:t xml:space="preserve">Al fine di partecipare all’asta pubblica per la vendita a lotto unico delle sedie di proprietà della Camera di Commercio, </w:t>
      </w:r>
    </w:p>
    <w:p>
      <w:pPr>
        <w:pStyle w:val="Normal1"/>
        <w:tabs>
          <w:tab w:val="clear" w:pos="720"/>
          <w:tab w:val="left" w:pos="567" w:leader="none"/>
        </w:tabs>
        <w:jc w:val="both"/>
        <w:rPr>
          <w:rFonts w:ascii="Arial" w:hAnsi="Arial" w:eastAsia="Arial" w:cs="Arial"/>
          <w:sz w:val="22"/>
          <w:szCs w:val="22"/>
        </w:rPr>
      </w:pPr>
      <w:r>
        <w:rPr>
          <w:rFonts w:eastAsia="Arial" w:cs="Arial" w:ascii="Arial" w:hAnsi="Arial"/>
          <w:sz w:val="22"/>
          <w:szCs w:val="22"/>
        </w:rPr>
      </w:r>
    </w:p>
    <w:p>
      <w:pPr>
        <w:pStyle w:val="Normal1"/>
        <w:tabs>
          <w:tab w:val="clear" w:pos="720"/>
          <w:tab w:val="left" w:pos="567" w:leader="none"/>
        </w:tabs>
        <w:jc w:val="center"/>
        <w:rPr>
          <w:rFonts w:ascii="Arial" w:hAnsi="Arial" w:eastAsia="Arial" w:cs="Arial"/>
          <w:sz w:val="22"/>
          <w:szCs w:val="22"/>
        </w:rPr>
      </w:pPr>
      <w:r>
        <w:rPr>
          <w:rFonts w:eastAsia="Arial" w:cs="Arial" w:ascii="Arial" w:hAnsi="Arial"/>
          <w:sz w:val="22"/>
          <w:szCs w:val="22"/>
        </w:rPr>
        <w:t>DICHIARA</w:t>
      </w:r>
    </w:p>
    <w:p>
      <w:pPr>
        <w:pStyle w:val="Normal1"/>
        <w:tabs>
          <w:tab w:val="clear" w:pos="720"/>
          <w:tab w:val="left" w:pos="567" w:leader="none"/>
        </w:tabs>
        <w:jc w:val="center"/>
        <w:rPr>
          <w:rFonts w:ascii="Arial" w:hAnsi="Arial" w:eastAsia="Arial" w:cs="Arial"/>
          <w:sz w:val="22"/>
          <w:szCs w:val="22"/>
        </w:rPr>
      </w:pPr>
      <w:r>
        <w:rPr>
          <w:rFonts w:eastAsia="Arial" w:cs="Arial" w:ascii="Arial" w:hAnsi="Arial"/>
          <w:sz w:val="22"/>
          <w:szCs w:val="22"/>
        </w:rPr>
      </w:r>
    </w:p>
    <w:p>
      <w:pPr>
        <w:pStyle w:val="Normal1"/>
        <w:tabs>
          <w:tab w:val="clear" w:pos="720"/>
          <w:tab w:val="left" w:pos="567" w:leader="none"/>
        </w:tabs>
        <w:jc w:val="both"/>
        <w:rPr>
          <w:rFonts w:ascii="Arial" w:hAnsi="Arial" w:eastAsia="Arial" w:cs="Arial"/>
          <w:sz w:val="22"/>
          <w:szCs w:val="22"/>
        </w:rPr>
      </w:pPr>
      <w:r>
        <w:rPr>
          <w:rFonts w:eastAsia="Arial" w:cs="Arial" w:ascii="Arial" w:hAnsi="Arial"/>
          <w:sz w:val="22"/>
          <w:szCs w:val="22"/>
        </w:rPr>
        <w:t>ai sensi degli articoli 46 e 47 del D.P.R. 445/2000, consapevole della responsabilità penale in cui incorre chi sottoscrive dichiarazioni mendaci e delle relative sanzioni penali di cui all’art. 76 del medesimo D.P.R. 445/2000, dichiara che i fatti, stati e qualità riportati nei seguenti punti corrispondono a verità:</w:t>
      </w:r>
    </w:p>
    <w:p>
      <w:pPr>
        <w:pStyle w:val="Normal1"/>
        <w:keepNext w:val="false"/>
        <w:keepLines w:val="false"/>
        <w:pageBreakBefore w:val="false"/>
        <w:widowControl/>
        <w:numPr>
          <w:ilvl w:val="3"/>
          <w:numId w:val="4"/>
        </w:numPr>
        <w:pBdr/>
        <w:shd w:val="clear" w:fill="auto"/>
        <w:tabs>
          <w:tab w:val="clear" w:pos="720"/>
          <w:tab w:val="left" w:pos="360" w:leader="none"/>
        </w:tabs>
        <w:spacing w:lineRule="auto" w:line="240" w:before="100" w:after="119"/>
        <w:ind w:left="360" w:right="0" w:hanging="360"/>
        <w:jc w:val="both"/>
        <w:rPr>
          <w:rFonts w:ascii="Arial" w:hAnsi="Arial" w:eastAsia="Arial" w:cs="Arial"/>
          <w:b w:val="false"/>
          <w:b w:val="false"/>
          <w:i w:val="false"/>
          <w:i w:val="false"/>
          <w:caps w:val="false"/>
          <w:smallCaps w:val="false"/>
          <w:strike w:val="false"/>
          <w:dstrike w:val="false"/>
          <w:position w:val="0"/>
          <w:sz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di aver preso conoscenza e di accettare incondizionatamente le prescrizioni riportate nell’avviso d’asta;</w:t>
      </w:r>
    </w:p>
    <w:p>
      <w:pPr>
        <w:pStyle w:val="Normal1"/>
        <w:keepNext w:val="false"/>
        <w:keepLines w:val="false"/>
        <w:pageBreakBefore w:val="false"/>
        <w:widowControl/>
        <w:numPr>
          <w:ilvl w:val="3"/>
          <w:numId w:val="4"/>
        </w:numPr>
        <w:pBdr/>
        <w:shd w:val="clear" w:fill="auto"/>
        <w:tabs>
          <w:tab w:val="clear" w:pos="720"/>
          <w:tab w:val="left" w:pos="360" w:leader="none"/>
        </w:tabs>
        <w:spacing w:lineRule="auto" w:line="240" w:before="100" w:after="119"/>
        <w:ind w:left="360" w:right="0" w:hanging="360"/>
        <w:jc w:val="both"/>
        <w:rPr>
          <w:rFonts w:ascii="Arial" w:hAnsi="Arial" w:eastAsia="Arial" w:cs="Arial"/>
          <w:b w:val="false"/>
          <w:b w:val="false"/>
          <w:i w:val="false"/>
          <w:i w:val="false"/>
          <w:caps w:val="false"/>
          <w:smallCaps w:val="false"/>
          <w:strike w:val="false"/>
          <w:dstrike w:val="false"/>
          <w:position w:val="0"/>
          <w:sz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di aver preso conoscenza e di accettare che l’offerta presentata è comunque vincolante, valida ed irrevocabile per il periodo di centottanta (180) giorni successivi a quello dello svolgimento dell’asta;</w:t>
      </w:r>
    </w:p>
    <w:p>
      <w:pPr>
        <w:pStyle w:val="Normal1"/>
        <w:keepNext w:val="false"/>
        <w:keepLines w:val="false"/>
        <w:pageBreakBefore w:val="false"/>
        <w:widowControl/>
        <w:numPr>
          <w:ilvl w:val="3"/>
          <w:numId w:val="4"/>
        </w:numPr>
        <w:pBdr/>
        <w:shd w:val="clear" w:fill="auto"/>
        <w:tabs>
          <w:tab w:val="clear" w:pos="720"/>
          <w:tab w:val="left" w:pos="360" w:leader="none"/>
        </w:tabs>
        <w:spacing w:lineRule="auto" w:line="240" w:before="100" w:after="119"/>
        <w:ind w:left="360" w:right="0" w:hanging="360"/>
        <w:jc w:val="both"/>
        <w:rPr>
          <w:rFonts w:ascii="Arial" w:hAnsi="Arial" w:eastAsia="Arial" w:cs="Arial"/>
          <w:b w:val="false"/>
          <w:b w:val="false"/>
          <w:i w:val="false"/>
          <w:i w:val="false"/>
          <w:caps w:val="false"/>
          <w:smallCaps w:val="false"/>
          <w:strike w:val="false"/>
          <w:dstrike w:val="false"/>
          <w:position w:val="0"/>
          <w:sz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di aver preso conoscenza e di accettare il fatto che l’aggiudicazione non produce alcun effetto traslativo e che tale effetto si realizzerà solamente ad avvenuto ed integrale pagamento del prezzo di acquisto con le modalità precisate nell’avviso di vendita;</w:t>
      </w:r>
    </w:p>
    <w:p>
      <w:pPr>
        <w:pStyle w:val="Normal1"/>
        <w:keepNext w:val="false"/>
        <w:keepLines w:val="false"/>
        <w:pageBreakBefore w:val="false"/>
        <w:widowControl/>
        <w:numPr>
          <w:ilvl w:val="3"/>
          <w:numId w:val="4"/>
        </w:numPr>
        <w:pBdr/>
        <w:shd w:val="clear" w:fill="auto"/>
        <w:tabs>
          <w:tab w:val="clear" w:pos="720"/>
          <w:tab w:val="left" w:pos="360" w:leader="none"/>
        </w:tabs>
        <w:spacing w:lineRule="auto" w:line="240" w:before="100" w:after="119"/>
        <w:ind w:left="360" w:right="0" w:hanging="360"/>
        <w:jc w:val="both"/>
        <w:rPr>
          <w:rFonts w:ascii="Arial" w:hAnsi="Arial" w:eastAsia="Arial" w:cs="Arial"/>
          <w:b w:val="false"/>
          <w:b w:val="false"/>
          <w:i w:val="false"/>
          <w:i w:val="false"/>
          <w:caps w:val="false"/>
          <w:smallCaps w:val="false"/>
          <w:strike w:val="false"/>
          <w:dstrike w:val="false"/>
          <w:position w:val="0"/>
          <w:sz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di aver preso conoscenza e di accettare che qualsiasi onere, costo e spesa relativi alla vendita saranno totalmente a carico dell’acquirente;</w:t>
      </w:r>
      <w:bookmarkStart w:id="0" w:name="gjdgxs"/>
      <w:bookmarkEnd w:id="0"/>
    </w:p>
    <w:p>
      <w:pPr>
        <w:pStyle w:val="Normal1"/>
        <w:keepNext w:val="false"/>
        <w:keepLines w:val="false"/>
        <w:pageBreakBefore w:val="false"/>
        <w:widowControl/>
        <w:numPr>
          <w:ilvl w:val="3"/>
          <w:numId w:val="4"/>
        </w:numPr>
        <w:pBdr/>
        <w:shd w:val="clear" w:fill="auto"/>
        <w:tabs>
          <w:tab w:val="clear" w:pos="720"/>
          <w:tab w:val="left" w:pos="360" w:leader="none"/>
        </w:tabs>
        <w:spacing w:lineRule="auto" w:line="240" w:before="100" w:after="119"/>
        <w:ind w:left="360" w:right="0" w:hanging="360"/>
        <w:jc w:val="both"/>
        <w:rPr>
          <w:rFonts w:ascii="Arial" w:hAnsi="Arial" w:eastAsia="Arial" w:cs="Arial"/>
          <w:b w:val="false"/>
          <w:b w:val="false"/>
          <w:i w:val="false"/>
          <w:i w:val="false"/>
          <w:caps w:val="false"/>
          <w:smallCaps w:val="false"/>
          <w:strike w:val="false"/>
          <w:dstrike w:val="false"/>
          <w:position w:val="0"/>
          <w:sz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di aver preso conoscenza e di accettare il fatto che, in caso di aggiudicazione, il mancato pagamento del prezzo di acquisto, comporteranno la decadenza dal diritto all’acquisto;</w:t>
      </w:r>
    </w:p>
    <w:p>
      <w:pPr>
        <w:pStyle w:val="Normal1"/>
        <w:keepNext w:val="false"/>
        <w:keepLines w:val="false"/>
        <w:pageBreakBefore w:val="false"/>
        <w:widowControl/>
        <w:numPr>
          <w:ilvl w:val="3"/>
          <w:numId w:val="4"/>
        </w:numPr>
        <w:pBdr/>
        <w:shd w:val="clear" w:fill="auto"/>
        <w:tabs>
          <w:tab w:val="clear" w:pos="720"/>
          <w:tab w:val="left" w:pos="360" w:leader="none"/>
        </w:tabs>
        <w:spacing w:lineRule="auto" w:line="240" w:before="100" w:after="119"/>
        <w:ind w:left="360" w:right="0" w:hanging="360"/>
        <w:jc w:val="both"/>
        <w:rPr>
          <w:rFonts w:ascii="Times New Roman" w:hAnsi="Times New Roman" w:eastAsia="Times New Roman" w:cs="Times New Roman"/>
          <w:b w:val="false"/>
          <w:b w:val="false"/>
          <w:i w:val="false"/>
          <w:i w:val="false"/>
          <w:caps w:val="false"/>
          <w:smallCaps w:val="false"/>
          <w:strike w:val="false"/>
          <w:dstrike w:val="false"/>
          <w:position w:val="0"/>
          <w:sz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di non trovarsi in stato di fallimento e di non essere incorso negli ultimi cinque anni in procedure concorsuali; </w:t>
      </w:r>
      <w:r>
        <w:rPr>
          <w:rFonts w:eastAsia="Arial" w:cs="Arial" w:ascii="Arial" w:hAnsi="Arial"/>
          <w:b w:val="false"/>
          <w:i w:val="false"/>
          <w:caps w:val="false"/>
          <w:smallCaps w:val="false"/>
          <w:strike w:val="false"/>
          <w:dstrike w:val="false"/>
          <w:color w:val="0000FF"/>
          <w:position w:val="0"/>
          <w:sz w:val="22"/>
          <w:sz w:val="22"/>
          <w:szCs w:val="22"/>
          <w:u w:val="single"/>
          <w:shd w:fill="auto" w:val="clear"/>
          <w:vertAlign w:val="baseline"/>
        </w:rPr>
        <w:t>(solo per le persone fisiche)</w:t>
      </w:r>
    </w:p>
    <w:p>
      <w:pPr>
        <w:pStyle w:val="Normal1"/>
        <w:keepNext w:val="false"/>
        <w:keepLines w:val="false"/>
        <w:pageBreakBefore w:val="false"/>
        <w:widowControl/>
        <w:numPr>
          <w:ilvl w:val="3"/>
          <w:numId w:val="4"/>
        </w:numPr>
        <w:pBdr/>
        <w:shd w:val="clear" w:fill="auto"/>
        <w:tabs>
          <w:tab w:val="clear" w:pos="720"/>
          <w:tab w:val="left" w:pos="360" w:leader="none"/>
        </w:tabs>
        <w:spacing w:lineRule="auto" w:line="240" w:before="100" w:after="119"/>
        <w:ind w:left="360" w:right="0" w:hanging="360"/>
        <w:jc w:val="both"/>
        <w:rPr>
          <w:rFonts w:ascii="Times New Roman" w:hAnsi="Times New Roman" w:eastAsia="Times New Roman" w:cs="Times New Roman"/>
          <w:b w:val="false"/>
          <w:b w:val="false"/>
          <w:i w:val="false"/>
          <w:i w:val="false"/>
          <w:caps w:val="false"/>
          <w:smallCaps w:val="false"/>
          <w:strike w:val="false"/>
          <w:dstrike w:val="false"/>
          <w:position w:val="0"/>
          <w:sz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di non trovarsi in stato di interdizione giudiziale, legale o di inabilitazione e di non essere incorso nel divieto di concludere contratti con pubbliche amministrazioni; </w:t>
      </w:r>
      <w:r>
        <w:rPr>
          <w:rFonts w:eastAsia="Arial" w:cs="Arial" w:ascii="Arial" w:hAnsi="Arial"/>
          <w:b w:val="false"/>
          <w:i w:val="false"/>
          <w:caps w:val="false"/>
          <w:smallCaps w:val="false"/>
          <w:strike w:val="false"/>
          <w:dstrike w:val="false"/>
          <w:color w:val="0000FF"/>
          <w:position w:val="0"/>
          <w:sz w:val="22"/>
          <w:sz w:val="22"/>
          <w:szCs w:val="22"/>
          <w:u w:val="single"/>
          <w:shd w:fill="auto" w:val="clear"/>
          <w:vertAlign w:val="baseline"/>
        </w:rPr>
        <w:t>(solo per le persone fisiche)</w:t>
      </w:r>
    </w:p>
    <w:p>
      <w:pPr>
        <w:pStyle w:val="Normal1"/>
        <w:keepNext w:val="false"/>
        <w:keepLines w:val="false"/>
        <w:pageBreakBefore w:val="false"/>
        <w:widowControl/>
        <w:numPr>
          <w:ilvl w:val="3"/>
          <w:numId w:val="4"/>
        </w:numPr>
        <w:pBdr/>
        <w:shd w:val="clear" w:fill="auto"/>
        <w:tabs>
          <w:tab w:val="clear" w:pos="720"/>
          <w:tab w:val="left" w:pos="360" w:leader="none"/>
        </w:tabs>
        <w:spacing w:lineRule="auto" w:line="240" w:before="100" w:after="119"/>
        <w:ind w:left="360" w:right="0" w:hanging="360"/>
        <w:jc w:val="both"/>
        <w:rPr>
          <w:rFonts w:ascii="Times New Roman" w:hAnsi="Times New Roman" w:eastAsia="Times New Roman" w:cs="Times New Roman"/>
          <w:b w:val="false"/>
          <w:b w:val="false"/>
          <w:i w:val="false"/>
          <w:i w:val="false"/>
          <w:caps w:val="false"/>
          <w:smallCaps w:val="false"/>
          <w:strike w:val="false"/>
          <w:dstrike w:val="false"/>
          <w:position w:val="0"/>
          <w:sz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che l’impresa/Società/Ente che rappresento non si trova in stato di fallimento e non è incorsa negli ultimi cinque anni in procedure concorsuali; </w:t>
      </w:r>
      <w:r>
        <w:rPr>
          <w:rFonts w:eastAsia="Arial" w:cs="Arial" w:ascii="Arial" w:hAnsi="Arial"/>
          <w:b w:val="false"/>
          <w:i w:val="false"/>
          <w:caps w:val="false"/>
          <w:smallCaps w:val="false"/>
          <w:strike w:val="false"/>
          <w:dstrike w:val="false"/>
          <w:color w:val="0000FF"/>
          <w:position w:val="0"/>
          <w:sz w:val="22"/>
          <w:sz w:val="22"/>
          <w:szCs w:val="22"/>
          <w:u w:val="single"/>
          <w:shd w:fill="auto" w:val="clear"/>
          <w:vertAlign w:val="baseline"/>
        </w:rPr>
        <w:t>(solo per le persone giuridiche o Enti di qualsiasi tipo)</w:t>
      </w:r>
    </w:p>
    <w:p>
      <w:pPr>
        <w:pStyle w:val="Normal1"/>
        <w:keepNext w:val="false"/>
        <w:keepLines w:val="false"/>
        <w:pageBreakBefore w:val="false"/>
        <w:widowControl/>
        <w:numPr>
          <w:ilvl w:val="3"/>
          <w:numId w:val="4"/>
        </w:numPr>
        <w:pBdr/>
        <w:shd w:val="clear" w:fill="auto"/>
        <w:tabs>
          <w:tab w:val="clear" w:pos="720"/>
          <w:tab w:val="left" w:pos="360" w:leader="none"/>
        </w:tabs>
        <w:spacing w:lineRule="auto" w:line="240" w:before="100" w:after="119"/>
        <w:ind w:left="360" w:right="0" w:hanging="360"/>
        <w:jc w:val="both"/>
        <w:rPr>
          <w:rFonts w:ascii="Times New Roman" w:hAnsi="Times New Roman" w:eastAsia="Times New Roman" w:cs="Times New Roman"/>
          <w:b w:val="false"/>
          <w:b w:val="false"/>
          <w:i w:val="false"/>
          <w:i w:val="false"/>
          <w:caps w:val="false"/>
          <w:smallCaps w:val="false"/>
          <w:strike w:val="false"/>
          <w:dstrike w:val="false"/>
          <w:position w:val="0"/>
          <w:sz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che l’impresa/Società/Ente che rappresento non si trova in nessuna condizione che comporta il divieto di concludere contratti con pubbliche amministrazioni,  </w:t>
      </w:r>
      <w:r>
        <w:rPr>
          <w:rFonts w:eastAsia="Arial" w:cs="Arial" w:ascii="Arial" w:hAnsi="Arial"/>
          <w:b w:val="false"/>
          <w:i w:val="false"/>
          <w:caps w:val="false"/>
          <w:smallCaps w:val="false"/>
          <w:strike w:val="false"/>
          <w:dstrike w:val="false"/>
          <w:color w:val="0000FF"/>
          <w:position w:val="0"/>
          <w:sz w:val="22"/>
          <w:sz w:val="22"/>
          <w:szCs w:val="22"/>
          <w:u w:val="single"/>
          <w:shd w:fill="auto" w:val="clear"/>
          <w:vertAlign w:val="baseline"/>
        </w:rPr>
        <w:t>(solo per le persone giuridiche o Enti di qualsiasi tipo)</w:t>
      </w:r>
    </w:p>
    <w:p>
      <w:pPr>
        <w:pStyle w:val="Normal1"/>
        <w:keepNext w:val="false"/>
        <w:keepLines w:val="false"/>
        <w:pageBreakBefore w:val="false"/>
        <w:widowControl/>
        <w:numPr>
          <w:ilvl w:val="3"/>
          <w:numId w:val="4"/>
        </w:numPr>
        <w:pBdr/>
        <w:shd w:val="clear" w:fill="auto"/>
        <w:tabs>
          <w:tab w:val="clear" w:pos="720"/>
          <w:tab w:val="left" w:pos="360" w:leader="none"/>
        </w:tabs>
        <w:spacing w:lineRule="auto" w:line="240" w:before="100" w:after="119"/>
        <w:ind w:left="360" w:right="0" w:hanging="360"/>
        <w:jc w:val="both"/>
        <w:rPr>
          <w:rFonts w:ascii="Arial" w:hAnsi="Arial" w:eastAsia="Arial" w:cs="Arial"/>
          <w:b w:val="false"/>
          <w:b w:val="false"/>
          <w:i w:val="false"/>
          <w:i w:val="false"/>
          <w:caps w:val="false"/>
          <w:smallCaps w:val="false"/>
          <w:strike w:val="false"/>
          <w:dstrike w:val="false"/>
          <w:position w:val="0"/>
          <w:sz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che nei propri confronti non sussistono le cause di divieto, di decadenza o di sospensione previste dall’art. 67 del D.Lgs. n. 159/2011 e successive modificazioni ed integrazioni e di non essere a conoscenza dell'esistenza di tali cause nei confronti dei soggetti indicati nell’art. 85 del D.Lgs. n. 159/2011 e ss.mm.ii. per l’impresa/Società/Ente che rappresento</w:t>
      </w:r>
    </w:p>
    <w:p>
      <w:pPr>
        <w:pStyle w:val="Normal1"/>
        <w:keepNext w:val="false"/>
        <w:keepLines w:val="false"/>
        <w:pageBreakBefore w:val="false"/>
        <w:widowControl/>
        <w:pBdr/>
        <w:shd w:val="clear" w:fill="auto"/>
        <w:spacing w:lineRule="auto" w:line="360" w:before="10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Allega alla presente dichiarazione la seguente documentazione:</w:t>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0"/>
          <w:position w:val="0"/>
          <w:sz w:val="24"/>
          <w:sz w:val="28"/>
          <w:szCs w:val="28"/>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b/>
        <w:t>copia firmata di valido documento di identità del sottoscrittore</w:t>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0"/>
          <w:position w:val="0"/>
          <w:sz w:val="24"/>
          <w:sz w:val="28"/>
          <w:szCs w:val="28"/>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b/>
        <w:t>eventuale copia dichiarata autentica di cui alla lett. c) punto 4 dell’avviso</w:t>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0"/>
          <w:position w:val="0"/>
          <w:sz w:val="24"/>
          <w:sz w:val="28"/>
          <w:szCs w:val="28"/>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b/>
        <w:t>eventuale documentazione di cui alla lett. d) punto 4 dell’avviso</w:t>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0"/>
          <w:position w:val="0"/>
          <w:sz w:val="24"/>
          <w:sz w:val="28"/>
          <w:szCs w:val="28"/>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b/>
        <w:t>eventuale documentazione di cui alla lett. e) punto 4 dell’avviso</w:t>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firstLine="4860"/>
        <w:jc w:val="center"/>
        <w:rPr>
          <w:rFonts w:ascii="Arial" w:hAnsi="Arial" w:eastAsia="Arial" w:cs="Arial"/>
        </w:rPr>
      </w:pPr>
      <w:r>
        <w:rPr>
          <w:rFonts w:eastAsia="Arial" w:cs="Arial" w:ascii="Arial" w:hAnsi="Arial"/>
        </w:rPr>
      </w:r>
    </w:p>
    <w:p>
      <w:pPr>
        <w:pStyle w:val="Normal1"/>
        <w:keepNext w:val="false"/>
        <w:keepLines w:val="false"/>
        <w:pageBreakBefore w:val="false"/>
        <w:widowControl/>
        <w:pBdr/>
        <w:shd w:val="clear" w:fill="auto"/>
        <w:spacing w:lineRule="auto" w:line="240" w:before="0" w:after="0"/>
        <w:ind w:left="0" w:right="0" w:firstLine="486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____________________________</w:t>
      </w:r>
    </w:p>
    <w:p>
      <w:pPr>
        <w:pStyle w:val="Normal1"/>
        <w:keepNext w:val="false"/>
        <w:keepLines w:val="false"/>
        <w:pageBreakBefore w:val="false"/>
        <w:widowControl/>
        <w:pBdr/>
        <w:shd w:val="clear" w:fill="auto"/>
        <w:spacing w:lineRule="auto" w:line="240" w:before="0" w:after="0"/>
        <w:ind w:left="0" w:right="0" w:firstLine="4860"/>
        <w:jc w:val="center"/>
        <w:rPr>
          <w:rFonts w:ascii="Arial" w:hAnsi="Arial" w:eastAsia="Arial" w:cs="Arial"/>
          <w:b w:val="false"/>
          <w:b w:val="false"/>
          <w:i w:val="false"/>
          <w:i w:val="false"/>
          <w:caps w:val="false"/>
          <w:smallCaps w:val="false"/>
          <w:strike w:val="false"/>
          <w:dstrike w:val="false"/>
          <w:color w:val="000000"/>
          <w:position w:val="0"/>
          <w:sz w:val="24"/>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firma per esteso</w:t>
      </w:r>
    </w:p>
    <w:p>
      <w:pPr>
        <w:pStyle w:val="Normal1"/>
        <w:keepNext w:val="false"/>
        <w:keepLines w:val="false"/>
        <w:pageBreakBefore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sz w:val="22"/>
          <w:szCs w:val="22"/>
        </w:rPr>
      </w:pPr>
      <w:r>
        <w:rPr>
          <w:rFonts w:eastAsia="Arial" w:cs="Arial" w:ascii="Arial" w:hAnsi="Arial"/>
          <w:sz w:val="22"/>
          <w:szCs w:val="22"/>
        </w:rPr>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sz w:val="22"/>
          <w:szCs w:val="22"/>
        </w:rPr>
      </w:pPr>
      <w:r>
        <w:rPr>
          <w:rFonts w:eastAsia="Arial" w:cs="Arial" w:ascii="Arial" w:hAnsi="Arial"/>
          <w:sz w:val="22"/>
          <w:szCs w:val="22"/>
        </w:rPr>
      </w:r>
    </w:p>
    <w:p>
      <w:pPr>
        <w:pStyle w:val="Normal1"/>
        <w:jc w:val="both"/>
        <w:rPr>
          <w:rFonts w:ascii="Arial" w:hAnsi="Arial" w:eastAsia="Arial" w:cs="Arial"/>
          <w:b/>
          <w:b/>
          <w:sz w:val="22"/>
          <w:szCs w:val="22"/>
        </w:rPr>
      </w:pPr>
      <w:r>
        <w:rPr>
          <w:rFonts w:eastAsia="Arial" w:cs="Arial" w:ascii="Arial" w:hAnsi="Arial"/>
          <w:b/>
          <w:sz w:val="22"/>
          <w:szCs w:val="22"/>
        </w:rPr>
      </w:r>
    </w:p>
    <w:p>
      <w:pPr>
        <w:pStyle w:val="Normal1"/>
        <w:jc w:val="both"/>
        <w:rPr>
          <w:rFonts w:ascii="Arial" w:hAnsi="Arial" w:eastAsia="Arial" w:cs="Arial"/>
          <w:sz w:val="22"/>
          <w:szCs w:val="22"/>
        </w:rPr>
      </w:pPr>
      <w:r>
        <w:rPr>
          <w:rFonts w:eastAsia="Arial" w:cs="Arial" w:ascii="Arial" w:hAnsi="Arial"/>
          <w:sz w:val="22"/>
          <w:szCs w:val="22"/>
        </w:rPr>
      </w:r>
    </w:p>
    <w:p>
      <w:pPr>
        <w:pStyle w:val="Normal1"/>
        <w:pageBreakBefore w:val="false"/>
        <w:rPr>
          <w:rFonts w:ascii="Calibri" w:hAnsi="Calibri" w:eastAsia="Calibri" w:cs="Calibri"/>
          <w:b/>
          <w:b/>
          <w:i/>
          <w:i/>
          <w:sz w:val="18"/>
          <w:szCs w:val="18"/>
          <w:highlight w:val="white"/>
        </w:rPr>
      </w:pPr>
      <w:r>
        <w:rPr>
          <w:rFonts w:eastAsia="Calibri" w:cs="Calibri" w:ascii="Calibri" w:hAnsi="Calibri"/>
          <w:b/>
          <w:sz w:val="18"/>
          <w:szCs w:val="18"/>
          <w:highlight w:val="white"/>
        </w:rPr>
        <w:t xml:space="preserve">Informativa in materia di trattamento dei dati personali nell’ambito della procedura di avviso per la tentata vendita di beni mobili di proprietà’ della camera di commercio di foggia ubicati presso la sede di via dante alighieri n. 27 </w:t>
      </w:r>
      <w:r>
        <w:rPr>
          <w:rFonts w:eastAsia="Calibri" w:cs="Calibri" w:ascii="Calibri" w:hAnsi="Calibri"/>
          <w:b/>
          <w:i/>
          <w:sz w:val="18"/>
          <w:szCs w:val="18"/>
          <w:highlight w:val="white"/>
        </w:rPr>
        <w:t>(Artt. 12, 13 e 14 del Regolamento UE 2016/679 – GDPR)</w:t>
      </w:r>
    </w:p>
    <w:p>
      <w:pPr>
        <w:pStyle w:val="Normal1"/>
        <w:pageBreakBefore w:val="false"/>
        <w:spacing w:lineRule="auto" w:line="240" w:before="240" w:after="0"/>
        <w:jc w:val="both"/>
        <w:rPr>
          <w:rFonts w:ascii="Calibri" w:hAnsi="Calibri" w:eastAsia="Calibri" w:cs="Calibri"/>
          <w:sz w:val="16"/>
          <w:szCs w:val="16"/>
          <w:highlight w:val="white"/>
        </w:rPr>
      </w:pPr>
      <w:r>
        <w:rPr>
          <w:rFonts w:eastAsia="Calibri" w:cs="Calibri" w:ascii="Calibri" w:hAnsi="Calibri"/>
          <w:sz w:val="16"/>
          <w:szCs w:val="16"/>
          <w:highlight w:val="white"/>
        </w:rPr>
        <w:t>Con questo documento, la Camera di Commercio, Industria, Artigianato e Agricoltura di Foggia (di seguito, anche più semplicemente, “la Camera di Commercio” o “la CCIAA”) intende fornirle le informazioni previste dagli artt. 13 e 14 del Regolamento (UE) 2016/679 (di seguito, “GDPR”), in merito al trattamento dei dati personali che la riguardano, nell’ambito della procedura in oggetto.</w:t>
      </w:r>
    </w:p>
    <w:p>
      <w:pPr>
        <w:pStyle w:val="Normal1"/>
        <w:pageBreakBefore w:val="false"/>
        <w:spacing w:lineRule="auto" w:line="240" w:before="240" w:after="0"/>
        <w:jc w:val="both"/>
        <w:rPr>
          <w:rFonts w:ascii="Calibri" w:hAnsi="Calibri" w:eastAsia="Calibri" w:cs="Calibri"/>
          <w:sz w:val="16"/>
          <w:szCs w:val="16"/>
          <w:highlight w:val="white"/>
          <w:u w:val="single"/>
        </w:rPr>
      </w:pPr>
      <w:r>
        <w:rPr>
          <w:rFonts w:eastAsia="Calibri" w:cs="Calibri" w:ascii="Calibri" w:hAnsi="Calibri"/>
          <w:sz w:val="16"/>
          <w:szCs w:val="16"/>
          <w:highlight w:val="white"/>
        </w:rPr>
        <w:t xml:space="preserve">1. </w:t>
      </w:r>
      <w:r>
        <w:rPr>
          <w:rFonts w:eastAsia="Calibri" w:cs="Calibri" w:ascii="Calibri" w:hAnsi="Calibri"/>
          <w:sz w:val="16"/>
          <w:szCs w:val="16"/>
          <w:highlight w:val="white"/>
          <w:u w:val="single"/>
        </w:rPr>
        <w:t>Titolare del trattamento</w:t>
      </w:r>
    </w:p>
    <w:p>
      <w:pPr>
        <w:pStyle w:val="Normal1"/>
        <w:pageBreakBefore w:val="false"/>
        <w:spacing w:lineRule="auto" w:line="240" w:before="240" w:after="0"/>
        <w:jc w:val="both"/>
        <w:rPr>
          <w:rFonts w:ascii="Calibri" w:hAnsi="Calibri" w:eastAsia="Calibri" w:cs="Calibri"/>
          <w:sz w:val="16"/>
          <w:szCs w:val="16"/>
          <w:highlight w:val="white"/>
          <w:u w:val="single"/>
        </w:rPr>
      </w:pPr>
      <w:r>
        <w:rPr>
          <w:rFonts w:eastAsia="Calibri" w:cs="Calibri" w:ascii="Calibri" w:hAnsi="Calibri"/>
          <w:sz w:val="16"/>
          <w:szCs w:val="16"/>
          <w:highlight w:val="white"/>
        </w:rPr>
        <w:t xml:space="preserve">Titolare del trattamento dei dati personali è la Camera di Commercio, Industria, Artigianato e Agricoltura di Foggia, avente sede in Foggia, Via Michele Protano, n.7, P.IVA 00837390715, CF 80002570713, tel. 0881-797111, fax 0881-797333, PEC: </w:t>
      </w:r>
      <w:r>
        <w:rPr>
          <w:rFonts w:eastAsia="Calibri" w:cs="Calibri" w:ascii="Calibri" w:hAnsi="Calibri"/>
          <w:sz w:val="16"/>
          <w:szCs w:val="16"/>
          <w:highlight w:val="white"/>
          <w:u w:val="single"/>
        </w:rPr>
        <w:t>cciaa@fg.legalmail.camcom.it</w:t>
      </w:r>
      <w:r>
        <w:rPr>
          <w:rFonts w:eastAsia="Calibri" w:cs="Calibri" w:ascii="Calibri" w:hAnsi="Calibri"/>
          <w:sz w:val="16"/>
          <w:szCs w:val="16"/>
          <w:highlight w:val="white"/>
        </w:rPr>
        <w:t xml:space="preserve"> , sito internet</w:t>
      </w:r>
      <w:hyperlink r:id="rId2">
        <w:r>
          <w:rPr>
            <w:rFonts w:eastAsia="Calibri" w:cs="Calibri" w:ascii="Calibri" w:hAnsi="Calibri"/>
            <w:sz w:val="16"/>
            <w:szCs w:val="16"/>
            <w:highlight w:val="white"/>
          </w:rPr>
          <w:t xml:space="preserve"> </w:t>
        </w:r>
      </w:hyperlink>
      <w:hyperlink r:id="rId3">
        <w:r>
          <w:rPr>
            <w:rFonts w:eastAsia="Calibri" w:cs="Calibri" w:ascii="Calibri" w:hAnsi="Calibri"/>
            <w:sz w:val="16"/>
            <w:szCs w:val="16"/>
            <w:highlight w:val="white"/>
            <w:u w:val="single"/>
          </w:rPr>
          <w:t>http://www.fg.camcom.gov.it/</w:t>
        </w:r>
      </w:hyperlink>
    </w:p>
    <w:p>
      <w:pPr>
        <w:pStyle w:val="Normal1"/>
        <w:pageBreakBefore w:val="false"/>
        <w:spacing w:lineRule="auto" w:line="240" w:before="240" w:after="0"/>
        <w:jc w:val="both"/>
        <w:rPr>
          <w:rFonts w:ascii="Calibri" w:hAnsi="Calibri" w:eastAsia="Calibri" w:cs="Calibri"/>
          <w:sz w:val="16"/>
          <w:szCs w:val="16"/>
          <w:highlight w:val="white"/>
          <w:u w:val="single"/>
        </w:rPr>
      </w:pPr>
      <w:r>
        <w:rPr>
          <w:rFonts w:eastAsia="Calibri" w:cs="Calibri" w:ascii="Calibri" w:hAnsi="Calibri"/>
          <w:sz w:val="16"/>
          <w:szCs w:val="16"/>
          <w:highlight w:val="white"/>
        </w:rPr>
        <w:t xml:space="preserve">2. </w:t>
      </w:r>
      <w:r>
        <w:rPr>
          <w:rFonts w:eastAsia="Calibri" w:cs="Calibri" w:ascii="Calibri" w:hAnsi="Calibri"/>
          <w:sz w:val="16"/>
          <w:szCs w:val="16"/>
          <w:highlight w:val="white"/>
          <w:u w:val="single"/>
        </w:rPr>
        <w:t>DPO – Data Protection Officer / RPD – Responsabile della Protezione dei Dati</w:t>
      </w:r>
    </w:p>
    <w:p>
      <w:pPr>
        <w:pStyle w:val="Normal1"/>
        <w:pageBreakBefore w:val="false"/>
        <w:spacing w:lineRule="auto" w:line="240" w:before="240" w:after="0"/>
        <w:jc w:val="both"/>
        <w:rPr>
          <w:rFonts w:ascii="Calibri" w:hAnsi="Calibri" w:eastAsia="Calibri" w:cs="Calibri"/>
          <w:sz w:val="16"/>
          <w:szCs w:val="16"/>
          <w:highlight w:val="white"/>
        </w:rPr>
      </w:pPr>
      <w:r>
        <w:rPr>
          <w:rFonts w:eastAsia="Calibri" w:cs="Calibri" w:ascii="Calibri" w:hAnsi="Calibri"/>
          <w:sz w:val="16"/>
          <w:szCs w:val="16"/>
          <w:highlight w:val="white"/>
        </w:rPr>
        <w:t>Al fine di tutelare al meglio i Suoi diritti e quelli degli altri individui di cui la Camera di Commercio di Foggia tratta i dati personali, nonché in ossequio al dettato normativo (art.37 del GDPR), il Titolare ha nominato un proprio DPO, Data Protection Officer (nella traduzione italiana RPD, Responsabile della protezione dei dati personali).</w:t>
      </w:r>
    </w:p>
    <w:p>
      <w:pPr>
        <w:pStyle w:val="Normal1"/>
        <w:pageBreakBefore w:val="false"/>
        <w:jc w:val="both"/>
        <w:rPr>
          <w:rFonts w:ascii="Calibri" w:hAnsi="Calibri" w:eastAsia="Calibri" w:cs="Calibri"/>
          <w:sz w:val="16"/>
          <w:szCs w:val="16"/>
          <w:highlight w:val="white"/>
        </w:rPr>
      </w:pPr>
      <w:r>
        <w:rPr>
          <w:rFonts w:eastAsia="Calibri" w:cs="Calibri" w:ascii="Calibri" w:hAnsi="Calibri"/>
          <w:sz w:val="16"/>
          <w:szCs w:val="16"/>
          <w:highlight w:val="white"/>
        </w:rPr>
        <w:t>I dati di contatto del DPO/RPD della Camera di Commercio di Foggia sono i seguenti:</w:t>
      </w:r>
    </w:p>
    <w:p>
      <w:pPr>
        <w:pStyle w:val="Normal1"/>
        <w:keepLines/>
        <w:pageBreakBefore w:val="false"/>
        <w:numPr>
          <w:ilvl w:val="1"/>
          <w:numId w:val="3"/>
        </w:numPr>
        <w:spacing w:lineRule="auto" w:line="240" w:before="0" w:afterAutospacing="0" w:after="0"/>
        <w:ind w:left="1440" w:hanging="360"/>
        <w:rPr>
          <w:rFonts w:ascii="Calibri" w:hAnsi="Calibri" w:eastAsia="Calibri" w:cs="Calibri"/>
          <w:sz w:val="22"/>
          <w:szCs w:val="22"/>
          <w:highlight w:val="white"/>
        </w:rPr>
      </w:pPr>
      <w:r>
        <w:rPr>
          <w:rFonts w:eastAsia="Calibri" w:cs="Calibri" w:ascii="Calibri" w:hAnsi="Calibri"/>
          <w:sz w:val="16"/>
          <w:szCs w:val="16"/>
          <w:highlight w:val="white"/>
        </w:rPr>
        <w:t xml:space="preserve">indirizzo di posta </w:t>
        <w:tab/>
        <w:t xml:space="preserve">elettronica certificata </w:t>
      </w:r>
      <w:r>
        <w:rPr>
          <w:rFonts w:eastAsia="Calibri" w:cs="Calibri" w:ascii="Calibri" w:hAnsi="Calibri"/>
          <w:sz w:val="16"/>
          <w:szCs w:val="16"/>
          <w:highlight w:val="white"/>
          <w:u w:val="single"/>
        </w:rPr>
        <w:t>rpd@fg.legalmail.camcom.it</w:t>
      </w:r>
      <w:r>
        <w:rPr>
          <w:rFonts w:eastAsia="Calibri" w:cs="Calibri" w:ascii="Calibri" w:hAnsi="Calibri"/>
          <w:sz w:val="16"/>
          <w:szCs w:val="16"/>
          <w:highlight w:val="white"/>
        </w:rPr>
        <w:t xml:space="preserve"> </w:t>
        <w:tab/>
        <w:t xml:space="preserve"> </w:t>
      </w:r>
      <w:r>
        <w:rPr>
          <w:rFonts w:eastAsia="Calibri" w:cs="Calibri" w:ascii="Calibri" w:hAnsi="Calibri"/>
          <w:sz w:val="18"/>
          <w:szCs w:val="18"/>
          <w:highlight w:val="white"/>
        </w:rPr>
        <w:tab/>
        <w:br/>
        <w:t xml:space="preserve"> </w:t>
        <w:tab/>
      </w:r>
    </w:p>
    <w:p>
      <w:pPr>
        <w:pStyle w:val="Normal1"/>
        <w:keepLines/>
        <w:pageBreakBefore w:val="false"/>
        <w:numPr>
          <w:ilvl w:val="1"/>
          <w:numId w:val="3"/>
        </w:numPr>
        <w:ind w:left="1440" w:hanging="360"/>
        <w:rPr>
          <w:rFonts w:ascii="Calibri" w:hAnsi="Calibri" w:eastAsia="Calibri" w:cs="Calibri"/>
          <w:sz w:val="22"/>
          <w:szCs w:val="22"/>
          <w:highlight w:val="white"/>
        </w:rPr>
      </w:pPr>
      <w:r>
        <w:rPr>
          <w:rFonts w:eastAsia="Calibri" w:cs="Calibri" w:ascii="Calibri" w:hAnsi="Calibri"/>
          <w:sz w:val="16"/>
          <w:szCs w:val="16"/>
          <w:highlight w:val="white"/>
        </w:rPr>
        <w:t xml:space="preserve">indirizzo di posta </w:t>
        <w:tab/>
        <w:t xml:space="preserve">elettronica ordinaria </w:t>
      </w:r>
      <w:r>
        <w:rPr>
          <w:rFonts w:eastAsia="Calibri" w:cs="Calibri" w:ascii="Calibri" w:hAnsi="Calibri"/>
          <w:sz w:val="16"/>
          <w:szCs w:val="16"/>
          <w:highlight w:val="white"/>
          <w:u w:val="single"/>
        </w:rPr>
        <w:t>rpd@fg.camcom.it</w:t>
      </w:r>
      <w:r>
        <w:rPr>
          <w:rFonts w:eastAsia="Calibri" w:cs="Calibri" w:ascii="Calibri" w:hAnsi="Calibri"/>
          <w:sz w:val="16"/>
          <w:szCs w:val="16"/>
          <w:highlight w:val="white"/>
        </w:rPr>
        <w:t xml:space="preserve"> </w:t>
        <w:tab/>
        <w:t xml:space="preserve"> </w:t>
      </w:r>
      <w:r>
        <w:rPr>
          <w:rFonts w:eastAsia="Calibri" w:cs="Calibri" w:ascii="Calibri" w:hAnsi="Calibri"/>
          <w:sz w:val="18"/>
          <w:szCs w:val="18"/>
          <w:highlight w:val="white"/>
        </w:rPr>
        <w:tab/>
        <w:br/>
        <w:t xml:space="preserve"> </w:t>
        <w:tab/>
      </w:r>
    </w:p>
    <w:p>
      <w:pPr>
        <w:pStyle w:val="Normal1"/>
        <w:keepLines/>
        <w:pageBreakBefore w:val="false"/>
        <w:numPr>
          <w:ilvl w:val="1"/>
          <w:numId w:val="3"/>
        </w:numPr>
        <w:spacing w:lineRule="auto" w:line="240" w:before="0" w:after="240"/>
        <w:ind w:left="1440" w:hanging="360"/>
        <w:rPr>
          <w:rFonts w:ascii="Calibri" w:hAnsi="Calibri" w:eastAsia="Calibri" w:cs="Calibri"/>
          <w:sz w:val="18"/>
          <w:szCs w:val="18"/>
          <w:highlight w:val="white"/>
        </w:rPr>
      </w:pPr>
      <w:r>
        <w:rPr>
          <w:rFonts w:eastAsia="Calibri" w:cs="Calibri" w:ascii="Calibri" w:hAnsi="Calibri"/>
          <w:sz w:val="16"/>
          <w:szCs w:val="16"/>
          <w:highlight w:val="white"/>
        </w:rPr>
        <w:t>recapito postale c/o Camera di Commercio di Foggia – Via Michele Protano, 7 – 71121 Foggia</w:t>
        <w:br/>
      </w:r>
    </w:p>
    <w:p>
      <w:pPr>
        <w:pStyle w:val="Normal1"/>
        <w:keepLines/>
        <w:pageBreakBefore w:val="false"/>
        <w:spacing w:lineRule="auto" w:line="240" w:before="0" w:after="240"/>
        <w:rPr>
          <w:rFonts w:ascii="Calibri" w:hAnsi="Calibri" w:eastAsia="Calibri" w:cs="Calibri"/>
          <w:sz w:val="16"/>
          <w:szCs w:val="16"/>
          <w:highlight w:val="white"/>
          <w:u w:val="single"/>
        </w:rPr>
      </w:pPr>
      <w:r>
        <w:rPr>
          <w:rFonts w:eastAsia="Calibri" w:cs="Calibri" w:ascii="Calibri" w:hAnsi="Calibri"/>
          <w:sz w:val="16"/>
          <w:szCs w:val="16"/>
          <w:highlight w:val="white"/>
        </w:rPr>
        <w:t xml:space="preserve">3. </w:t>
      </w:r>
      <w:r>
        <w:rPr>
          <w:rFonts w:eastAsia="Calibri" w:cs="Calibri" w:ascii="Calibri" w:hAnsi="Calibri"/>
          <w:sz w:val="16"/>
          <w:szCs w:val="16"/>
          <w:highlight w:val="white"/>
          <w:u w:val="single"/>
        </w:rPr>
        <w:t>Finalità e base giuridica del trattamento</w:t>
      </w:r>
    </w:p>
    <w:p>
      <w:pPr>
        <w:pStyle w:val="Normal1"/>
        <w:pageBreakBefore w:val="false"/>
        <w:spacing w:lineRule="auto" w:line="240" w:before="240" w:after="0"/>
        <w:jc w:val="both"/>
        <w:rPr>
          <w:rFonts w:ascii="Calibri" w:hAnsi="Calibri" w:eastAsia="Calibri" w:cs="Calibri"/>
          <w:sz w:val="16"/>
          <w:szCs w:val="16"/>
          <w:highlight w:val="white"/>
        </w:rPr>
      </w:pPr>
      <w:r>
        <w:rPr>
          <w:rFonts w:eastAsia="Calibri" w:cs="Calibri" w:ascii="Calibri" w:hAnsi="Calibri"/>
          <w:sz w:val="16"/>
          <w:szCs w:val="16"/>
          <w:highlight w:val="white"/>
        </w:rPr>
        <w:t>Il trattamento dati personali risulta necessario per le seguenti finalità:</w:t>
      </w:r>
    </w:p>
    <w:p>
      <w:pPr>
        <w:pStyle w:val="Normal1"/>
        <w:keepLines/>
        <w:pageBreakBefore w:val="false"/>
        <w:numPr>
          <w:ilvl w:val="0"/>
          <w:numId w:val="1"/>
        </w:numPr>
        <w:spacing w:lineRule="auto" w:line="240" w:before="0" w:after="20"/>
        <w:ind w:left="720" w:hanging="360"/>
        <w:jc w:val="both"/>
        <w:rPr>
          <w:rFonts w:ascii="Calibri" w:hAnsi="Calibri" w:eastAsia="Calibri" w:cs="Calibri"/>
          <w:sz w:val="22"/>
          <w:szCs w:val="22"/>
          <w:highlight w:val="white"/>
        </w:rPr>
      </w:pPr>
      <w:r>
        <w:rPr>
          <w:rFonts w:eastAsia="Calibri" w:cs="Calibri" w:ascii="Calibri" w:hAnsi="Calibri"/>
          <w:sz w:val="16"/>
          <w:szCs w:val="16"/>
          <w:highlight w:val="white"/>
        </w:rPr>
        <w:t xml:space="preserve">gestione dell’avviso in </w:t>
        <w:tab/>
        <w:t xml:space="preserve">oggetto per la tentata vendita di beni mobili di proprieta’ della </w:t>
        <w:tab/>
        <w:t xml:space="preserve">camera di commercio di foggia ubicati presso la sede di via dante </w:t>
        <w:tab/>
        <w:t xml:space="preserve">alighieri n. 27 a cui l’interessato ritiene di partecipare </w:t>
        <w:tab/>
        <w:t xml:space="preserve">spontaneamente, nonché l’eventuale instaurazione e gestione del </w:t>
        <w:tab/>
        <w:t>rapporto contrattuale;</w:t>
        <w:br/>
      </w:r>
      <w:r>
        <w:rPr>
          <w:rFonts w:eastAsia="Calibri" w:cs="Calibri" w:ascii="Calibri" w:hAnsi="Calibri"/>
          <w:sz w:val="18"/>
          <w:szCs w:val="18"/>
          <w:highlight w:val="white"/>
        </w:rPr>
        <w:t xml:space="preserve"> </w:t>
        <w:tab/>
      </w:r>
    </w:p>
    <w:p>
      <w:pPr>
        <w:pStyle w:val="Normal1"/>
        <w:keepLines/>
        <w:pageBreakBefore w:val="false"/>
        <w:numPr>
          <w:ilvl w:val="0"/>
          <w:numId w:val="1"/>
        </w:numPr>
        <w:spacing w:lineRule="auto" w:line="240" w:before="0" w:after="20"/>
        <w:ind w:left="720" w:hanging="360"/>
        <w:jc w:val="both"/>
        <w:rPr>
          <w:rFonts w:ascii="Calibri" w:hAnsi="Calibri" w:eastAsia="Calibri" w:cs="Calibri"/>
          <w:sz w:val="22"/>
          <w:szCs w:val="22"/>
          <w:highlight w:val="white"/>
        </w:rPr>
      </w:pPr>
      <w:r>
        <w:rPr>
          <w:rFonts w:eastAsia="Calibri" w:cs="Calibri" w:ascii="Calibri" w:hAnsi="Calibri"/>
          <w:sz w:val="16"/>
          <w:szCs w:val="16"/>
          <w:highlight w:val="white"/>
        </w:rPr>
        <w:t>accertamento dei requisiti di cui al punto 3) dell’avviso di tentata vendita;</w:t>
        <w:br/>
      </w:r>
      <w:r>
        <w:rPr>
          <w:rFonts w:eastAsia="Calibri" w:cs="Calibri" w:ascii="Calibri" w:hAnsi="Calibri"/>
          <w:sz w:val="18"/>
          <w:szCs w:val="18"/>
          <w:highlight w:val="white"/>
        </w:rPr>
        <w:t xml:space="preserve"> </w:t>
        <w:tab/>
      </w:r>
    </w:p>
    <w:p>
      <w:pPr>
        <w:pStyle w:val="Normal1"/>
        <w:keepLines/>
        <w:pageBreakBefore w:val="false"/>
        <w:numPr>
          <w:ilvl w:val="0"/>
          <w:numId w:val="1"/>
        </w:numPr>
        <w:spacing w:lineRule="auto" w:line="240" w:before="0" w:after="20"/>
        <w:ind w:left="720" w:hanging="360"/>
        <w:jc w:val="both"/>
        <w:rPr>
          <w:rFonts w:ascii="Calibri" w:hAnsi="Calibri" w:eastAsia="Calibri" w:cs="Calibri"/>
          <w:sz w:val="22"/>
          <w:szCs w:val="22"/>
          <w:highlight w:val="white"/>
        </w:rPr>
      </w:pPr>
      <w:r>
        <w:rPr>
          <w:rFonts w:eastAsia="Calibri" w:cs="Calibri" w:ascii="Calibri" w:hAnsi="Calibri"/>
          <w:sz w:val="16"/>
          <w:szCs w:val="16"/>
          <w:highlight w:val="white"/>
        </w:rPr>
        <w:t xml:space="preserve">adempiere agli obblighi di </w:t>
        <w:tab/>
        <w:t xml:space="preserve">legge di natura amministrativa, contabile, civilistica, fiscale, </w:t>
        <w:tab/>
        <w:t>regolamenti, normative comunitarie e/o extracomunitarie;</w:t>
        <w:br/>
      </w:r>
      <w:r>
        <w:rPr>
          <w:rFonts w:eastAsia="Calibri" w:cs="Calibri" w:ascii="Calibri" w:hAnsi="Calibri"/>
          <w:sz w:val="18"/>
          <w:szCs w:val="18"/>
          <w:highlight w:val="white"/>
        </w:rPr>
        <w:t xml:space="preserve"> </w:t>
        <w:tab/>
      </w:r>
    </w:p>
    <w:p>
      <w:pPr>
        <w:pStyle w:val="Normal1"/>
        <w:keepLines/>
        <w:pageBreakBefore w:val="false"/>
        <w:numPr>
          <w:ilvl w:val="0"/>
          <w:numId w:val="1"/>
        </w:numPr>
        <w:spacing w:lineRule="auto" w:line="240" w:before="0" w:after="20"/>
        <w:ind w:left="720" w:hanging="360"/>
        <w:jc w:val="both"/>
        <w:rPr>
          <w:rFonts w:ascii="Calibri" w:hAnsi="Calibri" w:eastAsia="Calibri" w:cs="Calibri"/>
          <w:sz w:val="22"/>
          <w:szCs w:val="22"/>
          <w:highlight w:val="white"/>
        </w:rPr>
      </w:pPr>
      <w:r>
        <w:rPr>
          <w:rFonts w:eastAsia="Calibri" w:cs="Calibri" w:ascii="Calibri" w:hAnsi="Calibri"/>
          <w:sz w:val="16"/>
          <w:szCs w:val="16"/>
          <w:highlight w:val="white"/>
        </w:rPr>
        <w:t xml:space="preserve">permettere l’assolvimento degli obblighi in materia di trasparenza dei dati e delle </w:t>
        <w:tab/>
        <w:t xml:space="preserve">informazioni, in conformità a quanto disposto dalle normative </w:t>
        <w:tab/>
        <w:t xml:space="preserve">vigenti e dalle Linee Guida emanate dalle autorità competenti. </w:t>
      </w:r>
      <w:r>
        <w:rPr>
          <w:rFonts w:eastAsia="Calibri" w:cs="Calibri" w:ascii="Calibri" w:hAnsi="Calibri"/>
          <w:sz w:val="18"/>
          <w:szCs w:val="18"/>
          <w:highlight w:val="white"/>
        </w:rPr>
        <w:tab/>
        <w:br/>
      </w:r>
    </w:p>
    <w:p>
      <w:pPr>
        <w:pStyle w:val="Normal1"/>
        <w:pageBreakBefore w:val="false"/>
        <w:spacing w:lineRule="auto" w:line="240" w:before="240" w:after="60"/>
        <w:jc w:val="both"/>
        <w:rPr>
          <w:rFonts w:ascii="Calibri" w:hAnsi="Calibri" w:eastAsia="Calibri" w:cs="Calibri"/>
          <w:sz w:val="16"/>
          <w:szCs w:val="16"/>
          <w:highlight w:val="white"/>
        </w:rPr>
      </w:pPr>
      <w:r>
        <w:rPr>
          <w:rFonts w:eastAsia="Calibri" w:cs="Calibri" w:ascii="Calibri" w:hAnsi="Calibri"/>
          <w:sz w:val="16"/>
          <w:szCs w:val="16"/>
          <w:highlight w:val="white"/>
        </w:rPr>
        <w:t>Per la finalità di cui sopra le basi giuridiche sono rappresentate dall’art. 6, par.1, lett. b) e c) RGPD, ossia il trattamento è necessario all'esecuzione di misure precontrattuali, di un contratto di cui l'interessato è parte nonché per adempiere ad un obbligo legale al quale è soggetto il titolare del trattamento.</w:t>
      </w:r>
    </w:p>
    <w:p>
      <w:pPr>
        <w:pStyle w:val="Normal1"/>
        <w:pageBreakBefore w:val="false"/>
        <w:spacing w:lineRule="auto" w:line="240" w:before="240" w:after="0"/>
        <w:jc w:val="both"/>
        <w:rPr>
          <w:rFonts w:ascii="Calibri" w:hAnsi="Calibri" w:eastAsia="Calibri" w:cs="Calibri"/>
          <w:sz w:val="16"/>
          <w:szCs w:val="16"/>
          <w:highlight w:val="white"/>
          <w:u w:val="single"/>
        </w:rPr>
      </w:pPr>
      <w:r>
        <w:rPr>
          <w:rFonts w:eastAsia="Calibri" w:cs="Calibri" w:ascii="Calibri" w:hAnsi="Calibri"/>
          <w:sz w:val="16"/>
          <w:szCs w:val="16"/>
          <w:highlight w:val="white"/>
        </w:rPr>
        <w:t xml:space="preserve">4. </w:t>
      </w:r>
      <w:r>
        <w:rPr>
          <w:rFonts w:eastAsia="Calibri" w:cs="Calibri" w:ascii="Calibri" w:hAnsi="Calibri"/>
          <w:sz w:val="16"/>
          <w:szCs w:val="16"/>
          <w:highlight w:val="white"/>
          <w:u w:val="single"/>
        </w:rPr>
        <w:t>Natura del conferimento dei dati e conseguenze dell’eventuale mancato conferimento</w:t>
      </w:r>
    </w:p>
    <w:p>
      <w:pPr>
        <w:pStyle w:val="Normal1"/>
        <w:pageBreakBefore w:val="false"/>
        <w:spacing w:lineRule="auto" w:line="240" w:before="240" w:after="0"/>
        <w:jc w:val="both"/>
        <w:rPr>
          <w:rFonts w:ascii="Calibri" w:hAnsi="Calibri" w:eastAsia="Calibri" w:cs="Calibri"/>
          <w:sz w:val="16"/>
          <w:szCs w:val="16"/>
          <w:highlight w:val="white"/>
        </w:rPr>
      </w:pPr>
      <w:r>
        <w:rPr>
          <w:rFonts w:eastAsia="Calibri" w:cs="Calibri" w:ascii="Calibri" w:hAnsi="Calibri"/>
          <w:sz w:val="16"/>
          <w:szCs w:val="16"/>
          <w:highlight w:val="white"/>
        </w:rPr>
        <w:t>Il conferimento dei dati è obbligatorio, il mancato conferimento dei dati comporta l’impossibilità per l’interessato di partecipare alla procedura in oggetto.</w:t>
      </w:r>
    </w:p>
    <w:p>
      <w:pPr>
        <w:pStyle w:val="Normal1"/>
        <w:pageBreakBefore w:val="false"/>
        <w:spacing w:lineRule="auto" w:line="240" w:before="240" w:after="0"/>
        <w:jc w:val="both"/>
        <w:rPr>
          <w:rFonts w:ascii="Calibri" w:hAnsi="Calibri" w:eastAsia="Calibri" w:cs="Calibri"/>
          <w:sz w:val="16"/>
          <w:szCs w:val="16"/>
          <w:highlight w:val="white"/>
          <w:u w:val="single"/>
        </w:rPr>
      </w:pPr>
      <w:r>
        <w:rPr>
          <w:rFonts w:eastAsia="Calibri" w:cs="Calibri" w:ascii="Calibri" w:hAnsi="Calibri"/>
          <w:sz w:val="16"/>
          <w:szCs w:val="16"/>
          <w:highlight w:val="white"/>
        </w:rPr>
        <w:t xml:space="preserve">5. </w:t>
      </w:r>
      <w:r>
        <w:rPr>
          <w:rFonts w:eastAsia="Calibri" w:cs="Calibri" w:ascii="Calibri" w:hAnsi="Calibri"/>
          <w:sz w:val="16"/>
          <w:szCs w:val="16"/>
          <w:highlight w:val="white"/>
          <w:u w:val="single"/>
        </w:rPr>
        <w:t>Modalità di trattamento</w:t>
      </w:r>
    </w:p>
    <w:p>
      <w:pPr>
        <w:pStyle w:val="Normal1"/>
        <w:pageBreakBefore w:val="false"/>
        <w:spacing w:lineRule="auto" w:line="240" w:before="240" w:after="0"/>
        <w:jc w:val="both"/>
        <w:rPr>
          <w:rFonts w:ascii="Calibri" w:hAnsi="Calibri" w:eastAsia="Calibri" w:cs="Calibri"/>
          <w:sz w:val="16"/>
          <w:szCs w:val="16"/>
          <w:highlight w:val="white"/>
        </w:rPr>
      </w:pPr>
      <w:r>
        <w:rPr>
          <w:rFonts w:eastAsia="Calibri" w:cs="Calibri" w:ascii="Calibri" w:hAnsi="Calibri"/>
          <w:sz w:val="16"/>
          <w:szCs w:val="16"/>
          <w:highlight w:val="white"/>
        </w:rPr>
        <w:t>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I dati saranno trattati da parte della Camera di Commercio di Foggia, e dal personale appositamente autorizzato, esclusivamente per le finalità richieste. Nessuna decisione che possa produrre effetti giuridici nei confronti dell’interessato sarà basata sul trattamento automatizzato dei dati che lo riguardano, né verranno effettuate attività di profilazione.</w:t>
      </w:r>
    </w:p>
    <w:p>
      <w:pPr>
        <w:pStyle w:val="Normal1"/>
        <w:pageBreakBefore w:val="false"/>
        <w:spacing w:lineRule="auto" w:line="240" w:before="240" w:after="0"/>
        <w:jc w:val="both"/>
        <w:rPr>
          <w:rFonts w:ascii="Calibri" w:hAnsi="Calibri" w:eastAsia="Calibri" w:cs="Calibri"/>
          <w:sz w:val="16"/>
          <w:szCs w:val="16"/>
          <w:highlight w:val="white"/>
          <w:u w:val="single"/>
        </w:rPr>
      </w:pPr>
      <w:r>
        <w:rPr>
          <w:rFonts w:eastAsia="Calibri" w:cs="Calibri" w:ascii="Calibri" w:hAnsi="Calibri"/>
          <w:sz w:val="16"/>
          <w:szCs w:val="16"/>
          <w:highlight w:val="white"/>
        </w:rPr>
        <w:t xml:space="preserve">6. </w:t>
      </w:r>
      <w:r>
        <w:rPr>
          <w:rFonts w:eastAsia="Calibri" w:cs="Calibri" w:ascii="Calibri" w:hAnsi="Calibri"/>
          <w:sz w:val="16"/>
          <w:szCs w:val="16"/>
          <w:highlight w:val="white"/>
          <w:u w:val="single"/>
        </w:rPr>
        <w:t>Categorie di destinatari</w:t>
      </w:r>
    </w:p>
    <w:p>
      <w:pPr>
        <w:pStyle w:val="Normal1"/>
        <w:pageBreakBefore w:val="false"/>
        <w:spacing w:lineRule="auto" w:line="240" w:before="240" w:after="0"/>
        <w:jc w:val="both"/>
        <w:rPr>
          <w:rFonts w:ascii="Calibri" w:hAnsi="Calibri" w:eastAsia="Calibri" w:cs="Calibri"/>
          <w:sz w:val="16"/>
          <w:szCs w:val="16"/>
          <w:highlight w:val="white"/>
        </w:rPr>
      </w:pPr>
      <w:r>
        <w:rPr>
          <w:rFonts w:eastAsia="Calibri" w:cs="Calibri" w:ascii="Calibri" w:hAnsi="Calibri"/>
          <w:sz w:val="16"/>
          <w:szCs w:val="16"/>
          <w:highlight w:val="white"/>
        </w:rPr>
        <w:t>I dati personali saranno trattati all’interno della Camera di commercio di Foggia dai designati del trattamento, personale dipendente autorizzato al trattamento (artt. 4.10, 29, 32.4, RGPD e art. 2-</w:t>
      </w:r>
      <w:r>
        <w:rPr>
          <w:rFonts w:eastAsia="Calibri" w:cs="Calibri" w:ascii="Calibri" w:hAnsi="Calibri"/>
          <w:i/>
          <w:sz w:val="16"/>
          <w:szCs w:val="16"/>
          <w:highlight w:val="white"/>
        </w:rPr>
        <w:t xml:space="preserve">quaterdecies </w:t>
      </w:r>
      <w:r>
        <w:rPr>
          <w:rFonts w:eastAsia="Calibri" w:cs="Calibri" w:ascii="Calibri" w:hAnsi="Calibri"/>
          <w:sz w:val="16"/>
          <w:szCs w:val="16"/>
          <w:highlight w:val="white"/>
        </w:rPr>
        <w:t>del Codice in materia di protezione dati personali), dal Responsabile per la protezione dati personali e da soggetti che trattano dati per conto del titolare.</w:t>
      </w:r>
    </w:p>
    <w:p>
      <w:pPr>
        <w:pStyle w:val="Normal1"/>
        <w:pageBreakBefore w:val="false"/>
        <w:spacing w:lineRule="auto" w:line="240" w:before="240" w:after="0"/>
        <w:jc w:val="both"/>
        <w:rPr>
          <w:rFonts w:ascii="Calibri" w:hAnsi="Calibri" w:eastAsia="Calibri" w:cs="Calibri"/>
          <w:sz w:val="16"/>
          <w:szCs w:val="16"/>
          <w:highlight w:val="white"/>
        </w:rPr>
      </w:pPr>
      <w:r>
        <w:rPr>
          <w:rFonts w:eastAsia="Calibri" w:cs="Calibri" w:ascii="Calibri" w:hAnsi="Calibri"/>
          <w:sz w:val="16"/>
          <w:szCs w:val="16"/>
          <w:highlight w:val="white"/>
        </w:rPr>
        <w:t>Per ragioni legate allo svolgimento delle attività, i dati potranno inoltre essere comunicati ai controinteressati, partecipanti al procedimento, secondo le modalità indicate dalla vigente normativa in materia di trasparenza amministrativa;</w:t>
        <w:br/>
      </w:r>
      <w:r>
        <w:rPr>
          <w:rFonts w:eastAsia="Calibri" w:cs="Calibri" w:ascii="Calibri" w:hAnsi="Calibri"/>
          <w:sz w:val="18"/>
          <w:szCs w:val="18"/>
          <w:highlight w:val="white"/>
        </w:rPr>
        <w:t xml:space="preserve"> </w:t>
        <w:tab/>
        <w:br/>
      </w:r>
      <w:r>
        <w:rPr>
          <w:rFonts w:eastAsia="Calibri" w:cs="Calibri" w:ascii="Calibri" w:hAnsi="Calibri"/>
          <w:sz w:val="16"/>
          <w:szCs w:val="16"/>
          <w:highlight w:val="white"/>
        </w:rPr>
        <w:t>I dati personali possono essere oggetto, inoltre, di comunicazione nell’ambito delle procedure di trasparenza cui la Camera è soggetta (a titolo esemplificativo diritto di accesso documentale, diritto di accesso civico, ecc.)</w:t>
      </w:r>
    </w:p>
    <w:p>
      <w:pPr>
        <w:pStyle w:val="Normal1"/>
        <w:pageBreakBefore w:val="false"/>
        <w:spacing w:lineRule="auto" w:line="240" w:before="240" w:after="0"/>
        <w:jc w:val="both"/>
        <w:rPr>
          <w:rFonts w:ascii="Calibri" w:hAnsi="Calibri" w:eastAsia="Calibri" w:cs="Calibri"/>
          <w:sz w:val="16"/>
          <w:szCs w:val="16"/>
          <w:highlight w:val="white"/>
          <w:u w:val="single"/>
        </w:rPr>
      </w:pPr>
      <w:r>
        <w:rPr>
          <w:rFonts w:eastAsia="Calibri" w:cs="Calibri" w:ascii="Calibri" w:hAnsi="Calibri"/>
          <w:sz w:val="16"/>
          <w:szCs w:val="16"/>
          <w:highlight w:val="white"/>
        </w:rPr>
        <w:t xml:space="preserve">7. </w:t>
      </w:r>
      <w:r>
        <w:rPr>
          <w:rFonts w:eastAsia="Calibri" w:cs="Calibri" w:ascii="Calibri" w:hAnsi="Calibri"/>
          <w:sz w:val="16"/>
          <w:szCs w:val="16"/>
          <w:highlight w:val="white"/>
          <w:u w:val="single"/>
        </w:rPr>
        <w:t>Trasferimento di dati verso paesi terzi</w:t>
      </w:r>
    </w:p>
    <w:p>
      <w:pPr>
        <w:pStyle w:val="Normal1"/>
        <w:pageBreakBefore w:val="false"/>
        <w:spacing w:lineRule="auto" w:line="240" w:before="240" w:after="0"/>
        <w:jc w:val="both"/>
        <w:rPr>
          <w:rFonts w:ascii="Calibri" w:hAnsi="Calibri" w:eastAsia="Calibri" w:cs="Calibri"/>
          <w:sz w:val="16"/>
          <w:szCs w:val="16"/>
          <w:highlight w:val="white"/>
        </w:rPr>
      </w:pPr>
      <w:r>
        <w:rPr>
          <w:rFonts w:eastAsia="Calibri" w:cs="Calibri" w:ascii="Calibri" w:hAnsi="Calibri"/>
          <w:sz w:val="16"/>
          <w:szCs w:val="16"/>
          <w:highlight w:val="white"/>
        </w:rPr>
        <w:t>I Suoi dati personali non saranno trasferiti in Paesi terzi al di fuori dell'Unione Europea.</w:t>
      </w:r>
    </w:p>
    <w:p>
      <w:pPr>
        <w:pStyle w:val="Normal1"/>
        <w:pageBreakBefore w:val="false"/>
        <w:spacing w:lineRule="auto" w:line="240" w:before="240" w:after="0"/>
        <w:jc w:val="both"/>
        <w:rPr>
          <w:rFonts w:ascii="Calibri" w:hAnsi="Calibri" w:eastAsia="Calibri" w:cs="Calibri"/>
          <w:sz w:val="16"/>
          <w:szCs w:val="16"/>
          <w:highlight w:val="white"/>
          <w:u w:val="single"/>
        </w:rPr>
      </w:pPr>
      <w:r>
        <w:rPr>
          <w:rFonts w:eastAsia="Calibri" w:cs="Calibri" w:ascii="Calibri" w:hAnsi="Calibri"/>
          <w:sz w:val="16"/>
          <w:szCs w:val="16"/>
          <w:highlight w:val="white"/>
        </w:rPr>
        <w:t xml:space="preserve">8. </w:t>
      </w:r>
      <w:r>
        <w:rPr>
          <w:rFonts w:eastAsia="Calibri" w:cs="Calibri" w:ascii="Calibri" w:hAnsi="Calibri"/>
          <w:sz w:val="16"/>
          <w:szCs w:val="16"/>
          <w:highlight w:val="white"/>
          <w:u w:val="single"/>
        </w:rPr>
        <w:t>Periodo di conservazione</w:t>
      </w:r>
    </w:p>
    <w:p>
      <w:pPr>
        <w:pStyle w:val="Normal1"/>
        <w:pageBreakBefore w:val="false"/>
        <w:spacing w:lineRule="auto" w:line="240" w:before="240" w:after="0"/>
        <w:jc w:val="both"/>
        <w:rPr>
          <w:rFonts w:ascii="Calibri" w:hAnsi="Calibri" w:eastAsia="Calibri" w:cs="Calibri"/>
          <w:sz w:val="16"/>
          <w:szCs w:val="16"/>
          <w:highlight w:val="white"/>
        </w:rPr>
      </w:pPr>
      <w:r>
        <w:rPr>
          <w:rFonts w:eastAsia="Calibri" w:cs="Calibri" w:ascii="Calibri" w:hAnsi="Calibri"/>
          <w:sz w:val="16"/>
          <w:szCs w:val="16"/>
          <w:highlight w:val="white"/>
        </w:rPr>
        <w:t>I dati sono conservati per il periodo di tempo previsto dalle specifiche normative di riferimento. Il massimario di scarto delle Camere di Commercio prevede un periodo di conservazione di 10 (dieci) anni per le procedure di affidamento di beni e servizi. Trascorso tale periodo i dati saranno avviati allo scarto, nel rispetto della normativa vigente, salvo che non ne sia necessaria la conservazione per altre e diverse finalità previste per espressa previsione di legge.</w:t>
      </w:r>
    </w:p>
    <w:p>
      <w:pPr>
        <w:pStyle w:val="Normal1"/>
        <w:pageBreakBefore w:val="false"/>
        <w:spacing w:lineRule="auto" w:line="240" w:before="240" w:after="0"/>
        <w:jc w:val="both"/>
        <w:rPr>
          <w:rFonts w:ascii="Calibri" w:hAnsi="Calibri" w:eastAsia="Calibri" w:cs="Calibri"/>
          <w:sz w:val="16"/>
          <w:szCs w:val="16"/>
          <w:highlight w:val="white"/>
          <w:u w:val="single"/>
        </w:rPr>
      </w:pPr>
      <w:r>
        <w:rPr>
          <w:rFonts w:eastAsia="Calibri" w:cs="Calibri" w:ascii="Calibri" w:hAnsi="Calibri"/>
          <w:sz w:val="16"/>
          <w:szCs w:val="16"/>
          <w:highlight w:val="white"/>
        </w:rPr>
        <w:t xml:space="preserve">9. </w:t>
      </w:r>
      <w:r>
        <w:rPr>
          <w:rFonts w:eastAsia="Calibri" w:cs="Calibri" w:ascii="Calibri" w:hAnsi="Calibri"/>
          <w:sz w:val="16"/>
          <w:szCs w:val="16"/>
          <w:highlight w:val="white"/>
          <w:u w:val="single"/>
        </w:rPr>
        <w:t>Diritti dell’interessato e forme di tutela</w:t>
      </w:r>
    </w:p>
    <w:p>
      <w:pPr>
        <w:pStyle w:val="Normal1"/>
        <w:pageBreakBefore w:val="false"/>
        <w:spacing w:lineRule="auto" w:line="240" w:before="240" w:after="0"/>
        <w:jc w:val="both"/>
        <w:rPr>
          <w:rFonts w:ascii="Calibri" w:hAnsi="Calibri" w:eastAsia="Calibri" w:cs="Calibri"/>
          <w:sz w:val="16"/>
          <w:szCs w:val="16"/>
          <w:highlight w:val="white"/>
        </w:rPr>
      </w:pPr>
      <w:r>
        <w:rPr>
          <w:rFonts w:eastAsia="Calibri" w:cs="Calibri" w:ascii="Calibri" w:hAnsi="Calibri"/>
          <w:sz w:val="16"/>
          <w:szCs w:val="16"/>
          <w:highlight w:val="white"/>
        </w:rPr>
        <w:t>Il Regolamento (UE) 2016/679 le riconosce, in qualità di Interessato, diversi diritti, che può esercitare contattando il Titolare o il DPO/RPD ai recapiti di cui ai parr. 1 e 2 della presente informativa.</w:t>
      </w:r>
    </w:p>
    <w:p>
      <w:pPr>
        <w:pStyle w:val="Normal1"/>
        <w:pageBreakBefore w:val="false"/>
        <w:spacing w:lineRule="auto" w:line="240" w:before="240" w:after="0"/>
        <w:jc w:val="both"/>
        <w:rPr>
          <w:rFonts w:ascii="Calibri" w:hAnsi="Calibri" w:eastAsia="Calibri" w:cs="Calibri"/>
          <w:sz w:val="16"/>
          <w:szCs w:val="16"/>
          <w:highlight w:val="white"/>
        </w:rPr>
      </w:pPr>
      <w:r>
        <w:rPr>
          <w:rFonts w:eastAsia="Calibri" w:cs="Calibri" w:ascii="Calibri" w:hAnsi="Calibri"/>
          <w:sz w:val="16"/>
          <w:szCs w:val="16"/>
          <w:highlight w:val="white"/>
        </w:rPr>
        <w:t>Tra i diritti esercitabili, purché ne ricorrano i presupposti di volta in volta previsti dalla normativa (in particolare, artt. 15 e seguenti del Regolamento) vi sono:</w:t>
      </w:r>
    </w:p>
    <w:p>
      <w:pPr>
        <w:pStyle w:val="Normal1"/>
        <w:pageBreakBefore w:val="false"/>
        <w:numPr>
          <w:ilvl w:val="0"/>
          <w:numId w:val="2"/>
        </w:numPr>
        <w:spacing w:lineRule="auto" w:line="240" w:before="240" w:afterAutospacing="0" w:after="0"/>
        <w:ind w:left="720" w:hanging="360"/>
        <w:jc w:val="both"/>
        <w:rPr>
          <w:rFonts w:ascii="Calibri" w:hAnsi="Calibri" w:eastAsia="Calibri" w:cs="Calibri"/>
          <w:sz w:val="22"/>
          <w:szCs w:val="22"/>
          <w:highlight w:val="white"/>
        </w:rPr>
      </w:pPr>
      <w:r>
        <w:rPr>
          <w:rFonts w:eastAsia="Calibri" w:cs="Calibri" w:ascii="Calibri" w:hAnsi="Calibri"/>
          <w:sz w:val="16"/>
          <w:szCs w:val="16"/>
          <w:highlight w:val="white"/>
        </w:rPr>
        <w:t xml:space="preserve">il diritto di conoscere se la </w:t>
        <w:tab/>
        <w:t xml:space="preserve">Camera di Commercio di Foggia ha in corso trattamenti di dati </w:t>
        <w:tab/>
        <w:t xml:space="preserve">personali che la riguardano e, in tal caso, di avere accesso ai dati </w:t>
        <w:tab/>
        <w:t xml:space="preserve">oggetto del trattamento e a tutte le informazioni a questo relative; </w:t>
        <w:tab/>
      </w:r>
      <w:r>
        <w:rPr>
          <w:rFonts w:eastAsia="Calibri" w:cs="Calibri" w:ascii="Calibri" w:hAnsi="Calibri"/>
          <w:sz w:val="18"/>
          <w:szCs w:val="18"/>
          <w:highlight w:val="white"/>
        </w:rPr>
        <w:t xml:space="preserve"> </w:t>
        <w:tab/>
        <w:br/>
        <w:t xml:space="preserve"> </w:t>
        <w:tab/>
      </w:r>
    </w:p>
    <w:p>
      <w:pPr>
        <w:pStyle w:val="Normal1"/>
        <w:pageBreakBefore w:val="false"/>
        <w:numPr>
          <w:ilvl w:val="0"/>
          <w:numId w:val="2"/>
        </w:numPr>
        <w:spacing w:lineRule="auto" w:line="240" w:beforeAutospacing="0" w:before="0" w:afterAutospacing="0" w:after="0"/>
        <w:ind w:left="720" w:hanging="360"/>
        <w:jc w:val="both"/>
        <w:rPr>
          <w:rFonts w:ascii="Calibri" w:hAnsi="Calibri" w:eastAsia="Calibri" w:cs="Calibri"/>
          <w:sz w:val="22"/>
          <w:szCs w:val="22"/>
          <w:highlight w:val="white"/>
        </w:rPr>
      </w:pPr>
      <w:r>
        <w:rPr>
          <w:rFonts w:eastAsia="Calibri" w:cs="Calibri" w:ascii="Calibri" w:hAnsi="Calibri"/>
          <w:sz w:val="16"/>
          <w:szCs w:val="16"/>
          <w:highlight w:val="white"/>
        </w:rPr>
        <w:t xml:space="preserve">il diritto alla rettifica dei </w:t>
        <w:tab/>
        <w:t>dati personali inesatti che la riguardano e/o all’integrazione di quelli incompleti;</w:t>
        <w:br/>
      </w:r>
      <w:r>
        <w:rPr>
          <w:rFonts w:eastAsia="Calibri" w:cs="Calibri" w:ascii="Calibri" w:hAnsi="Calibri"/>
          <w:sz w:val="18"/>
          <w:szCs w:val="18"/>
          <w:highlight w:val="white"/>
        </w:rPr>
        <w:t xml:space="preserve"> </w:t>
        <w:tab/>
      </w:r>
    </w:p>
    <w:p>
      <w:pPr>
        <w:pStyle w:val="Normal1"/>
        <w:pageBreakBefore w:val="false"/>
        <w:numPr>
          <w:ilvl w:val="0"/>
          <w:numId w:val="2"/>
        </w:numPr>
        <w:spacing w:lineRule="auto" w:line="240" w:beforeAutospacing="0" w:before="0" w:afterAutospacing="0" w:after="0"/>
        <w:ind w:left="720" w:hanging="360"/>
        <w:jc w:val="both"/>
        <w:rPr>
          <w:rFonts w:ascii="Calibri" w:hAnsi="Calibri" w:eastAsia="Calibri" w:cs="Calibri"/>
          <w:sz w:val="22"/>
          <w:szCs w:val="22"/>
          <w:highlight w:val="white"/>
        </w:rPr>
      </w:pPr>
      <w:r>
        <w:rPr>
          <w:rFonts w:eastAsia="Calibri" w:cs="Calibri" w:ascii="Calibri" w:hAnsi="Calibri"/>
          <w:sz w:val="16"/>
          <w:szCs w:val="16"/>
          <w:highlight w:val="white"/>
        </w:rPr>
        <w:t xml:space="preserve">il diritto alla cancellazione </w:t>
        <w:tab/>
        <w:t>dei dati personali che la riguardano;</w:t>
        <w:br/>
      </w:r>
      <w:r>
        <w:rPr>
          <w:rFonts w:eastAsia="Calibri" w:cs="Calibri" w:ascii="Calibri" w:hAnsi="Calibri"/>
          <w:sz w:val="18"/>
          <w:szCs w:val="18"/>
          <w:highlight w:val="white"/>
        </w:rPr>
        <w:t xml:space="preserve"> </w:t>
        <w:tab/>
      </w:r>
    </w:p>
    <w:p>
      <w:pPr>
        <w:pStyle w:val="Normal1"/>
        <w:pageBreakBefore w:val="false"/>
        <w:numPr>
          <w:ilvl w:val="0"/>
          <w:numId w:val="2"/>
        </w:numPr>
        <w:spacing w:lineRule="auto" w:line="240" w:beforeAutospacing="0" w:before="0" w:afterAutospacing="0" w:after="0"/>
        <w:ind w:left="720" w:hanging="360"/>
        <w:jc w:val="both"/>
        <w:rPr>
          <w:rFonts w:ascii="Calibri" w:hAnsi="Calibri" w:eastAsia="Calibri" w:cs="Calibri"/>
          <w:sz w:val="22"/>
          <w:szCs w:val="22"/>
          <w:highlight w:val="white"/>
        </w:rPr>
      </w:pPr>
      <w:r>
        <w:rPr>
          <w:rFonts w:eastAsia="Calibri" w:cs="Calibri" w:ascii="Calibri" w:hAnsi="Calibri"/>
          <w:sz w:val="16"/>
          <w:szCs w:val="16"/>
          <w:highlight w:val="white"/>
        </w:rPr>
        <w:t xml:space="preserve">il diritto alla limitazione </w:t>
        <w:tab/>
        <w:t>del trattamento;</w:t>
        <w:br/>
      </w:r>
      <w:r>
        <w:rPr>
          <w:rFonts w:eastAsia="Calibri" w:cs="Calibri" w:ascii="Calibri" w:hAnsi="Calibri"/>
          <w:sz w:val="18"/>
          <w:szCs w:val="18"/>
          <w:highlight w:val="white"/>
        </w:rPr>
        <w:t xml:space="preserve"> </w:t>
        <w:tab/>
      </w:r>
    </w:p>
    <w:p>
      <w:pPr>
        <w:pStyle w:val="Normal1"/>
        <w:pageBreakBefore w:val="false"/>
        <w:numPr>
          <w:ilvl w:val="0"/>
          <w:numId w:val="2"/>
        </w:numPr>
        <w:spacing w:lineRule="auto" w:line="240" w:beforeAutospacing="0" w:before="0" w:afterAutospacing="0" w:after="0"/>
        <w:ind w:left="720" w:hanging="360"/>
        <w:jc w:val="both"/>
        <w:rPr>
          <w:rFonts w:ascii="Calibri" w:hAnsi="Calibri" w:eastAsia="Calibri" w:cs="Calibri"/>
          <w:sz w:val="22"/>
          <w:szCs w:val="22"/>
          <w:highlight w:val="white"/>
        </w:rPr>
      </w:pPr>
      <w:r>
        <w:rPr>
          <w:rFonts w:eastAsia="Calibri" w:cs="Calibri" w:ascii="Calibri" w:hAnsi="Calibri"/>
          <w:sz w:val="16"/>
          <w:szCs w:val="16"/>
          <w:highlight w:val="white"/>
        </w:rPr>
        <w:t xml:space="preserve">il diritto di opporsi al </w:t>
        <w:tab/>
        <w:t>trattamento;</w:t>
        <w:br/>
      </w:r>
      <w:r>
        <w:rPr>
          <w:rFonts w:eastAsia="Calibri" w:cs="Calibri" w:ascii="Calibri" w:hAnsi="Calibri"/>
          <w:sz w:val="18"/>
          <w:szCs w:val="18"/>
          <w:highlight w:val="white"/>
        </w:rPr>
        <w:t xml:space="preserve"> </w:t>
        <w:tab/>
      </w:r>
    </w:p>
    <w:p>
      <w:pPr>
        <w:pStyle w:val="Normal1"/>
        <w:pageBreakBefore w:val="false"/>
        <w:numPr>
          <w:ilvl w:val="0"/>
          <w:numId w:val="2"/>
        </w:numPr>
        <w:spacing w:lineRule="auto" w:line="240" w:beforeAutospacing="0" w:before="0" w:afterAutospacing="0" w:after="0"/>
        <w:ind w:left="720" w:hanging="360"/>
        <w:jc w:val="both"/>
        <w:rPr>
          <w:rFonts w:ascii="Calibri" w:hAnsi="Calibri" w:eastAsia="Calibri" w:cs="Calibri"/>
          <w:sz w:val="22"/>
          <w:szCs w:val="22"/>
          <w:highlight w:val="white"/>
        </w:rPr>
      </w:pPr>
      <w:r>
        <w:rPr>
          <w:rFonts w:eastAsia="Calibri" w:cs="Calibri" w:ascii="Calibri" w:hAnsi="Calibri"/>
          <w:sz w:val="16"/>
          <w:szCs w:val="16"/>
          <w:highlight w:val="white"/>
        </w:rPr>
        <w:t xml:space="preserve">il diritto alla portabilità </w:t>
        <w:tab/>
        <w:t>dei dati personali che la riguardano;</w:t>
        <w:br/>
      </w:r>
      <w:r>
        <w:rPr>
          <w:rFonts w:eastAsia="Calibri" w:cs="Calibri" w:ascii="Calibri" w:hAnsi="Calibri"/>
          <w:sz w:val="18"/>
          <w:szCs w:val="18"/>
          <w:highlight w:val="white"/>
        </w:rPr>
        <w:t xml:space="preserve"> </w:t>
        <w:tab/>
      </w:r>
    </w:p>
    <w:p>
      <w:pPr>
        <w:pStyle w:val="Normal1"/>
        <w:pageBreakBefore w:val="false"/>
        <w:numPr>
          <w:ilvl w:val="0"/>
          <w:numId w:val="2"/>
        </w:numPr>
        <w:spacing w:lineRule="auto" w:line="240" w:beforeAutospacing="0" w:before="0" w:after="240"/>
        <w:ind w:left="720" w:hanging="360"/>
        <w:jc w:val="both"/>
        <w:rPr>
          <w:rFonts w:ascii="Calibri" w:hAnsi="Calibri" w:eastAsia="Calibri" w:cs="Calibri"/>
          <w:sz w:val="18"/>
          <w:szCs w:val="18"/>
          <w:highlight w:val="white"/>
        </w:rPr>
      </w:pPr>
      <w:r>
        <w:rPr>
          <w:rFonts w:eastAsia="Calibri" w:cs="Calibri" w:ascii="Calibri" w:hAnsi="Calibri"/>
          <w:sz w:val="16"/>
          <w:szCs w:val="16"/>
          <w:highlight w:val="white"/>
        </w:rPr>
        <w:t xml:space="preserve">il diritto di revocare il </w:t>
        <w:tab/>
        <w:t xml:space="preserve">consenso in qualsiasi momento, senza che ciò pregiudichi la liceità </w:t>
        <w:tab/>
        <w:t>del trattamento, basato sul consenso, effettuato prima della revoca.</w:t>
        <w:br/>
      </w:r>
    </w:p>
    <w:p>
      <w:pPr>
        <w:pStyle w:val="Normal1"/>
        <w:pageBreakBefore w:val="false"/>
        <w:spacing w:lineRule="auto" w:line="240" w:before="240" w:after="240"/>
        <w:ind w:left="720" w:hanging="0"/>
        <w:rPr>
          <w:rFonts w:ascii="Calibri" w:hAnsi="Calibri" w:eastAsia="Calibri" w:cs="Calibri"/>
          <w:sz w:val="16"/>
          <w:szCs w:val="16"/>
          <w:highlight w:val="white"/>
        </w:rPr>
      </w:pPr>
      <w:r>
        <w:rPr>
          <w:rFonts w:eastAsia="Calibri" w:cs="Calibri" w:ascii="Calibri" w:hAnsi="Calibri"/>
          <w:sz w:val="16"/>
          <w:szCs w:val="16"/>
          <w:highlight w:val="white"/>
        </w:rPr>
        <w:t>In ogni caso, ricorrendone i presupposti, Lei ha anche il diritto di presentare un formale Reclamo all’Autorità garante per la protezione dei dati personali, secondo le modalità che può reperire sul sito</w:t>
      </w:r>
      <w:hyperlink r:id="rId4">
        <w:r>
          <w:rPr>
            <w:rFonts w:eastAsia="Calibri" w:cs="Calibri" w:ascii="Calibri" w:hAnsi="Calibri"/>
            <w:sz w:val="16"/>
            <w:szCs w:val="16"/>
            <w:highlight w:val="white"/>
          </w:rPr>
          <w:t xml:space="preserve"> </w:t>
        </w:r>
      </w:hyperlink>
      <w:hyperlink r:id="rId5">
        <w:r>
          <w:rPr>
            <w:rFonts w:eastAsia="Calibri" w:cs="Calibri" w:ascii="Calibri" w:hAnsi="Calibri"/>
            <w:sz w:val="16"/>
            <w:szCs w:val="16"/>
            <w:highlight w:val="white"/>
            <w:u w:val="single"/>
          </w:rPr>
          <w:t>www.garanteprivacy.it</w:t>
        </w:r>
      </w:hyperlink>
      <w:r>
        <w:rPr>
          <w:rFonts w:eastAsia="Calibri" w:cs="Calibri" w:ascii="Calibri" w:hAnsi="Calibri"/>
          <w:sz w:val="16"/>
          <w:szCs w:val="16"/>
          <w:highlight w:val="white"/>
          <w:u w:val="single"/>
        </w:rPr>
        <w:t xml:space="preserve"> </w:t>
      </w:r>
      <w:r>
        <w:rPr>
          <w:rFonts w:eastAsia="Calibri" w:cs="Calibri" w:ascii="Calibri" w:hAnsi="Calibri"/>
          <w:sz w:val="16"/>
          <w:szCs w:val="16"/>
          <w:highlight w:val="white"/>
        </w:rPr>
        <w:t>.</w:t>
      </w:r>
    </w:p>
    <w:p>
      <w:pPr>
        <w:pStyle w:val="Normal1"/>
        <w:pageBreakBefore w:val="false"/>
        <w:spacing w:lineRule="auto" w:line="240" w:before="240" w:after="240"/>
        <w:ind w:left="720" w:hanging="0"/>
        <w:rPr>
          <w:rFonts w:ascii="Calibri" w:hAnsi="Calibri" w:eastAsia="Calibri" w:cs="Calibri"/>
          <w:i/>
          <w:i/>
          <w:sz w:val="16"/>
          <w:szCs w:val="16"/>
          <w:highlight w:val="white"/>
        </w:rPr>
      </w:pPr>
      <w:r>
        <w:rPr>
          <w:rFonts w:eastAsia="Calibri" w:cs="Calibri" w:ascii="Calibri" w:hAnsi="Calibri"/>
          <w:i/>
          <w:sz w:val="16"/>
          <w:szCs w:val="16"/>
          <w:highlight w:val="white"/>
        </w:rPr>
        <w:t>Questa informativa è stata aggiornata dal Servizio IV “Patrimonio, acquisti e servizi logistici” in data 23-07-2021.</w:t>
      </w:r>
    </w:p>
    <w:p>
      <w:pPr>
        <w:pStyle w:val="Normal1"/>
        <w:jc w:val="both"/>
        <w:rPr>
          <w:rFonts w:ascii="Arial" w:hAnsi="Arial" w:eastAsia="Arial" w:cs="Arial"/>
          <w:sz w:val="18"/>
          <w:szCs w:val="18"/>
        </w:rPr>
      </w:pPr>
      <w:r>
        <w:rPr>
          <w:rFonts w:eastAsia="Arial" w:cs="Arial" w:ascii="Arial" w:hAnsi="Arial"/>
          <w:sz w:val="18"/>
          <w:szCs w:val="18"/>
        </w:rPr>
      </w:r>
    </w:p>
    <w:p>
      <w:pPr>
        <w:pStyle w:val="Normal1"/>
        <w:keepNext w:val="false"/>
        <w:keepLines w:val="false"/>
        <w:pageBreakBefore w:val="false"/>
        <w:widowControl/>
        <w:pBdr/>
        <w:shd w:val="clear" w:fill="auto"/>
        <w:tabs>
          <w:tab w:val="clear" w:pos="720"/>
          <w:tab w:val="left" w:pos="0"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
    </w:p>
    <w:sectPr>
      <w:headerReference w:type="default" r:id="rId6"/>
      <w:footerReference w:type="default" r:id="rId7"/>
      <w:type w:val="nextPage"/>
      <w:pgSz w:w="11906" w:h="16838"/>
      <w:pgMar w:left="1134" w:right="1134" w:header="709" w:top="2268" w:footer="709"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Georgia">
    <w:charset w:val="00"/>
    <w:family w:val="roman"/>
    <w:pitch w:val="variable"/>
  </w:font>
  <w:font w:name="Calibri">
    <w:charset w:val="00"/>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pBdr/>
      <w:shd w:val="clear" w:fill="auto"/>
      <w:tabs>
        <w:tab w:val="clear" w:pos="720"/>
        <w:tab w:val="center" w:pos="4819" w:leader="none"/>
        <w:tab w:val="right" w:pos="9638" w:leader="none"/>
      </w:tabs>
      <w:spacing w:lineRule="auto" w:line="240" w:before="0" w:after="0"/>
      <w:ind w:left="0" w:right="36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mc:AlternateContent>
        <mc:Choice Requires="wps">
          <w:drawing>
            <wp:anchor behindDoc="1" distT="0" distB="0" distL="0" distR="0" simplePos="0" locked="0" layoutInCell="0" allowOverlap="1" relativeHeight="8">
              <wp:simplePos x="0" y="0"/>
              <wp:positionH relativeFrom="column">
                <wp:posOffset>6032500</wp:posOffset>
              </wp:positionH>
              <wp:positionV relativeFrom="paragraph">
                <wp:posOffset>635</wp:posOffset>
              </wp:positionV>
              <wp:extent cx="86995" cy="185420"/>
              <wp:effectExtent l="0" t="0" r="0" b="0"/>
              <wp:wrapSquare wrapText="bothSides"/>
              <wp:docPr id="1" name="Immagine1"/>
              <a:graphic xmlns:a="http://schemas.openxmlformats.org/drawingml/2006/main">
                <a:graphicData uri="http://schemas.microsoft.com/office/word/2010/wordprocessingShape">
                  <wps:wsp>
                    <wps:cNvSpPr/>
                    <wps:spPr>
                      <a:xfrm>
                        <a:off x="0" y="0"/>
                        <a:ext cx="86400" cy="184680"/>
                      </a:xfrm>
                      <a:prstGeom prst="rect">
                        <a:avLst/>
                      </a:prstGeom>
                      <a:noFill/>
                      <a:ln w="0">
                        <a:noFill/>
                      </a:ln>
                    </wps:spPr>
                    <wps:style>
                      <a:lnRef idx="0"/>
                      <a:fillRef idx="0"/>
                      <a:effectRef idx="0"/>
                      <a:fontRef idx="minor"/>
                    </wps:style>
                    <wps:txbx>
                      <w:txbxContent>
                        <w:p>
                          <w:pPr>
                            <w:pStyle w:val="Contenutocornice"/>
                            <w:spacing w:lineRule="exact" w:line="240" w:before="0" w:after="0"/>
                            <w:ind w:left="0" w:right="0" w:hanging="0"/>
                            <w:jc w:val="left"/>
                            <w:rPr/>
                          </w:pPr>
                          <w:r>
                            <w:rPr>
                              <w:rFonts w:eastAsia="Times New Roman" w:cs="Times New Roman"/>
                              <w:b w:val="false"/>
                              <w:i w:val="false"/>
                              <w:caps w:val="false"/>
                              <w:smallCaps w:val="false"/>
                              <w:strike w:val="false"/>
                              <w:dstrike w:val="false"/>
                              <w:color w:val="000000"/>
                              <w:position w:val="0"/>
                              <w:sz w:val="24"/>
                              <w:sz w:val="24"/>
                              <w:vertAlign w:val="baseline"/>
                            </w:rPr>
                            <w:t xml:space="preserve"> </w:t>
                          </w:r>
                          <w:r>
                            <w:rPr>
                              <w:rFonts w:eastAsia="Times New Roman" w:cs="Times New Roman"/>
                              <w:b w:val="false"/>
                              <w:i w:val="false"/>
                              <w:caps w:val="false"/>
                              <w:smallCaps w:val="false"/>
                              <w:strike w:val="false"/>
                              <w:dstrike w:val="false"/>
                              <w:color w:val="000000"/>
                              <w:position w:val="0"/>
                              <w:sz w:val="24"/>
                              <w:sz w:val="24"/>
                              <w:vertAlign w:val="baseline"/>
                            </w:rPr>
                            <w:t>PAGE 2</w:t>
                          </w:r>
                        </w:p>
                      </w:txbxContent>
                    </wps:txbx>
                    <wps:bodyPr lIns="0" rIns="0" tIns="0" bIns="0">
                      <a:noAutofit/>
                    </wps:bodyPr>
                  </wps:wsp>
                </a:graphicData>
              </a:graphic>
            </wp:anchor>
          </w:drawing>
        </mc:Choice>
        <mc:Fallback>
          <w:pict>
            <v:rect id="shape_0" ID="Immagine1" path="m0,0l-2147483645,0l-2147483645,-2147483646l0,-2147483646xe" fillcolor="white" stroked="f" style="position:absolute;margin-left:475pt;margin-top:0pt;width:6.75pt;height:14.5pt;mso-wrap-style:square;v-text-anchor:top">
              <v:fill o:detectmouseclick="t" type="solid" color2="black" opacity="0"/>
              <v:stroke color="#3465a4" joinstyle="round" endcap="flat"/>
              <v:textbox>
                <w:txbxContent>
                  <w:p>
                    <w:pPr>
                      <w:pStyle w:val="Contenutocornice"/>
                      <w:spacing w:lineRule="exact" w:line="240" w:before="0" w:after="0"/>
                      <w:ind w:left="0" w:right="0" w:hanging="0"/>
                      <w:jc w:val="left"/>
                      <w:rPr/>
                    </w:pPr>
                    <w:r>
                      <w:rPr>
                        <w:rFonts w:eastAsia="Times New Roman" w:cs="Times New Roman"/>
                        <w:b w:val="false"/>
                        <w:i w:val="false"/>
                        <w:caps w:val="false"/>
                        <w:smallCaps w:val="false"/>
                        <w:strike w:val="false"/>
                        <w:dstrike w:val="false"/>
                        <w:color w:val="000000"/>
                        <w:position w:val="0"/>
                        <w:sz w:val="24"/>
                        <w:sz w:val="24"/>
                        <w:vertAlign w:val="baseline"/>
                      </w:rPr>
                      <w:t xml:space="preserve"> </w:t>
                    </w:r>
                    <w:r>
                      <w:rPr>
                        <w:rFonts w:eastAsia="Times New Roman" w:cs="Times New Roman"/>
                        <w:b w:val="false"/>
                        <w:i w:val="false"/>
                        <w:caps w:val="false"/>
                        <w:smallCaps w:val="false"/>
                        <w:strike w:val="false"/>
                        <w:dstrike w:val="false"/>
                        <w:color w:val="000000"/>
                        <w:position w:val="0"/>
                        <w:sz w:val="24"/>
                        <w:sz w:val="24"/>
                        <w:vertAlign w:val="baseline"/>
                      </w:rPr>
                      <w:t>PAGE 2</w:t>
                    </w:r>
                  </w:p>
                </w:txbxContent>
              </v:textbox>
              <w10:wrap type="squar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pBdr/>
      <w:shd w:val="clear" w:fill="auto"/>
      <w:tabs>
        <w:tab w:val="clear" w:pos="720"/>
        <w:tab w:val="center" w:pos="4819" w:leader="none"/>
        <w:tab w:val="right" w:pos="9638" w:leader="none"/>
      </w:tab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pBdr/>
      <w:shd w:val="clear" w:fill="auto"/>
      <w:tabs>
        <w:tab w:val="clear" w:pos="720"/>
        <w:tab w:val="center" w:pos="4819" w:leader="none"/>
        <w:tab w:val="right" w:pos="9638" w:leader="none"/>
      </w:tabs>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lef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lef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left"/>
      <w:pPr>
        <w:tabs>
          <w:tab w:val="num" w:pos="0"/>
        </w:tabs>
        <w:ind w:left="6480" w:hanging="360"/>
      </w:pPr>
      <w:rPr>
        <w:u w:val="none"/>
      </w:rPr>
    </w:lvl>
  </w:abstractNum>
  <w:abstractNum w:abstractNumId="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lvl w:ilvl="0">
      <w:start w:val="1"/>
      <w:numFmt w:val="bullet"/>
      <w:lvlText w:val="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OpenSymbol" w:hAnsi="OpenSymbol" w:cs="OpenSymbol" w:hint="default"/>
      </w:rPr>
    </w:lvl>
    <w:lvl w:ilvl="2">
      <w:start w:val="1"/>
      <w:numFmt w:val="bullet"/>
      <w:lvlText w:val="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OpenSymbol" w:hAnsi="OpenSymbol" w:cs="OpenSymbol" w:hint="default"/>
        <w:sz w:val="22"/>
        <w:szCs w:val="22"/>
        <w:color w:val="0000FF"/>
      </w:rPr>
    </w:lvl>
    <w:lvl w:ilvl="4">
      <w:start w:val="1"/>
      <w:numFmt w:val="bullet"/>
      <w:lvlText w:val="o"/>
      <w:lvlJc w:val="left"/>
      <w:pPr>
        <w:tabs>
          <w:tab w:val="num" w:pos="0"/>
        </w:tabs>
        <w:ind w:left="3600" w:hanging="360"/>
      </w:pPr>
      <w:rPr>
        <w:rFonts w:ascii="OpenSymbol" w:hAnsi="OpenSymbol" w:cs="OpenSymbol" w:hint="default"/>
      </w:rPr>
    </w:lvl>
    <w:lvl w:ilvl="5">
      <w:start w:val="1"/>
      <w:numFmt w:val="bullet"/>
      <w:lvlText w:val="l"/>
      <w:lvlJc w:val="left"/>
      <w:pPr>
        <w:tabs>
          <w:tab w:val="num" w:pos="0"/>
        </w:tabs>
        <w:ind w:left="4320" w:hanging="360"/>
      </w:pPr>
      <w:rPr>
        <w:rFonts w:ascii="Wingdings" w:hAnsi="Wingdings" w:cs="Wingdings" w:hint="default"/>
      </w:rPr>
    </w:lvl>
    <w:lvl w:ilvl="6">
      <w:start w:val="1"/>
      <w:numFmt w:val="bullet"/>
      <w:lvlText w:val="l"/>
      <w:lvlJc w:val="left"/>
      <w:pPr>
        <w:tabs>
          <w:tab w:val="num" w:pos="0"/>
        </w:tabs>
        <w:ind w:left="5040" w:hanging="360"/>
      </w:pPr>
      <w:rPr>
        <w:rFonts w:ascii="Wingdings" w:hAnsi="Wingdings" w:cs="Wingdings" w:hint="default"/>
      </w:rPr>
    </w:lvl>
    <w:lvl w:ilvl="7">
      <w:start w:val="1"/>
      <w:numFmt w:val="bullet"/>
      <w:lvlText w:val="o"/>
      <w:lvlJc w:val="left"/>
      <w:pPr>
        <w:tabs>
          <w:tab w:val="num" w:pos="0"/>
        </w:tabs>
        <w:ind w:left="5760" w:hanging="360"/>
      </w:pPr>
      <w:rPr>
        <w:rFonts w:ascii="OpenSymbol" w:hAnsi="OpenSymbol" w:cs="OpenSymbol" w:hint="default"/>
      </w:rPr>
    </w:lvl>
    <w:lvl w:ilvl="8">
      <w:start w:val="1"/>
      <w:numFmt w:val="bullet"/>
      <w:lvlText w:val="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 w:val="24"/>
        <w:szCs w:val="24"/>
        <w:lang w:val="it-IT" w:eastAsia="zh-CN" w:bidi="hi-IN"/>
      </w:rPr>
    </w:rPrDefault>
    <w:pPrDefault>
      <w:pPr>
        <w:suppressAutoHyphens w:val="true"/>
      </w:pPr>
    </w:pPrDefault>
  </w:docDefaults>
  <w:style w:type="paragraph" w:styleId="Normal">
    <w:name w:val="Normal"/>
    <w:qFormat/>
    <w:pPr>
      <w:widowControl/>
      <w:bidi w:val="0"/>
      <w:spacing w:before="0" w:after="0"/>
      <w:jc w:val="left"/>
    </w:pPr>
    <w:rPr>
      <w:rFonts w:ascii="Times New Roman" w:hAnsi="Times New Roman" w:eastAsia="NSimSun" w:cs="Arial"/>
      <w:color w:val="auto"/>
      <w:kern w:val="0"/>
      <w:sz w:val="24"/>
      <w:szCs w:val="24"/>
      <w:lang w:val="it-IT" w:eastAsia="zh-CN" w:bidi="hi-IN"/>
    </w:rPr>
  </w:style>
  <w:style w:type="paragraph" w:styleId="Titolo1">
    <w:name w:val="Heading 1"/>
    <w:basedOn w:val="Normal1"/>
    <w:next w:val="Normal1"/>
    <w:qFormat/>
    <w:pPr>
      <w:keepNext w:val="true"/>
      <w:ind w:left="0" w:hanging="0"/>
    </w:pPr>
    <w:rPr>
      <w:rFonts w:ascii="Arial" w:hAnsi="Arial" w:eastAsia="Arial" w:cs="Arial"/>
      <w:b/>
    </w:rPr>
  </w:style>
  <w:style w:type="paragraph" w:styleId="Titolo2">
    <w:name w:val="Heading 2"/>
    <w:basedOn w:val="Normal1"/>
    <w:next w:val="Normal1"/>
    <w:qFormat/>
    <w:pPr>
      <w:keepNext w:val="true"/>
      <w:keepLines/>
      <w:pageBreakBefore w:val="false"/>
      <w:spacing w:lineRule="auto" w:line="240" w:before="360" w:after="80"/>
    </w:pPr>
    <w:rPr>
      <w:b/>
      <w:sz w:val="36"/>
      <w:szCs w:val="36"/>
    </w:rPr>
  </w:style>
  <w:style w:type="paragraph" w:styleId="Titolo3">
    <w:name w:val="Heading 3"/>
    <w:basedOn w:val="Normal1"/>
    <w:next w:val="Normal1"/>
    <w:qFormat/>
    <w:pPr>
      <w:keepNext w:val="true"/>
      <w:keepLines/>
      <w:pageBreakBefore w:val="false"/>
      <w:spacing w:lineRule="auto" w:line="240" w:before="280" w:after="80"/>
    </w:pPr>
    <w:rPr>
      <w:b/>
      <w:sz w:val="28"/>
      <w:szCs w:val="28"/>
    </w:rPr>
  </w:style>
  <w:style w:type="paragraph" w:styleId="Titolo4">
    <w:name w:val="Heading 4"/>
    <w:basedOn w:val="Normal1"/>
    <w:next w:val="Normal1"/>
    <w:qFormat/>
    <w:pPr>
      <w:keepNext w:val="true"/>
      <w:keepLines/>
      <w:pageBreakBefore w:val="false"/>
      <w:spacing w:lineRule="auto" w:line="240" w:before="240" w:after="40"/>
    </w:pPr>
    <w:rPr>
      <w:b/>
      <w:sz w:val="24"/>
      <w:szCs w:val="24"/>
    </w:rPr>
  </w:style>
  <w:style w:type="paragraph" w:styleId="Titolo5">
    <w:name w:val="Heading 5"/>
    <w:basedOn w:val="Normal1"/>
    <w:next w:val="Normal1"/>
    <w:qFormat/>
    <w:pPr>
      <w:keepNext w:val="true"/>
      <w:keepLines/>
      <w:pageBreakBefore w:val="false"/>
      <w:spacing w:lineRule="auto" w:line="240" w:before="220" w:after="40"/>
    </w:pPr>
    <w:rPr>
      <w:b/>
      <w:sz w:val="22"/>
      <w:szCs w:val="22"/>
    </w:rPr>
  </w:style>
  <w:style w:type="paragraph" w:styleId="Titolo6">
    <w:name w:val="Heading 6"/>
    <w:basedOn w:val="Normal1"/>
    <w:next w:val="Normal1"/>
    <w:qFormat/>
    <w:pPr>
      <w:keepNext w:val="true"/>
      <w:keepLines/>
      <w:pageBreakBefore w:val="false"/>
      <w:spacing w:lineRule="auto" w:line="240" w:before="200" w:after="40"/>
    </w:pPr>
    <w:rPr>
      <w:b/>
      <w:sz w:val="20"/>
      <w:szCs w:val="20"/>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rmal1" w:default="1">
    <w:name w:val="LO-normal"/>
    <w:qFormat/>
    <w:pPr>
      <w:widowControl/>
      <w:bidi w:val="0"/>
      <w:spacing w:before="0" w:after="0"/>
      <w:jc w:val="left"/>
    </w:pPr>
    <w:rPr>
      <w:rFonts w:ascii="Times New Roman" w:hAnsi="Times New Roman" w:eastAsia="NSimSun" w:cs="Arial"/>
      <w:color w:val="auto"/>
      <w:kern w:val="0"/>
      <w:sz w:val="24"/>
      <w:szCs w:val="24"/>
      <w:lang w:val="it-IT" w:eastAsia="zh-CN" w:bidi="hi-IN"/>
    </w:rPr>
  </w:style>
  <w:style w:type="paragraph" w:styleId="Titoloprincipale">
    <w:name w:val="Title"/>
    <w:basedOn w:val="Normal1"/>
    <w:next w:val="Normal1"/>
    <w:qFormat/>
    <w:pPr>
      <w:keepNext w:val="true"/>
      <w:keepLines/>
      <w:pageBreakBefore w:val="false"/>
      <w:spacing w:lineRule="auto" w:line="240" w:before="480" w:after="120"/>
    </w:pPr>
    <w:rPr>
      <w:b/>
      <w:sz w:val="72"/>
      <w:szCs w:val="72"/>
    </w:rPr>
  </w:style>
  <w:style w:type="paragraph" w:styleId="Sottotito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Intestazioneepidipagina">
    <w:name w:val="Intestazione e piè di pagina"/>
    <w:basedOn w:val="Normal"/>
    <w:qFormat/>
    <w:pPr/>
    <w:rPr/>
  </w:style>
  <w:style w:type="paragraph" w:styleId="Intestazione">
    <w:name w:val="Header"/>
    <w:basedOn w:val="Intestazioneepidipagina"/>
    <w:pPr/>
    <w:rPr/>
  </w:style>
  <w:style w:type="paragraph" w:styleId="Pidipagina">
    <w:name w:val="Footer"/>
    <w:basedOn w:val="Intestazioneepidipagina"/>
    <w:pPr/>
    <w:rPr/>
  </w:style>
  <w:style w:type="paragraph" w:styleId="Contenutocornice">
    <w:name w:val="Contenuto cornice"/>
    <w:basedOn w:val="Normal"/>
    <w:qFormat/>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fg.camcom.gov.it/" TargetMode="External"/><Relationship Id="rId3" Type="http://schemas.openxmlformats.org/officeDocument/2006/relationships/hyperlink" Target="http://www.fg.camcom.gov.it/" TargetMode="External"/><Relationship Id="rId4" Type="http://schemas.openxmlformats.org/officeDocument/2006/relationships/hyperlink" Target="http://www.garanteprivacy.it/" TargetMode="External"/><Relationship Id="rId5" Type="http://schemas.openxmlformats.org/officeDocument/2006/relationships/hyperlink" Target="http://www.garanteprivacy.it/"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LibreOffice/7.1.3.2$Windows_X86_64 LibreOffice_project/47f78053abe362b9384784d31a6e56f8511eb1c1</Application>
  <AppVersion>15.0000</AppVersion>
  <Pages>4</Pages>
  <Words>1546</Words>
  <Characters>9000</Characters>
  <CharactersWithSpaces>10546</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2021-09-14T16:54:52Z</dcterms:modified>
  <cp:revision>1</cp:revision>
  <dc:subject/>
  <dc:title/>
</cp:coreProperties>
</file>